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D968" w14:textId="28E1EDCD" w:rsidR="00AD1A0C" w:rsidRPr="00DF18A8" w:rsidRDefault="00976C3F" w:rsidP="00DF6183">
      <w:pPr>
        <w:pStyle w:val="Footer"/>
        <w:spacing w:after="240" w:line="276" w:lineRule="auto"/>
        <w:jc w:val="center"/>
        <w:rPr>
          <w:rFonts w:cs="Arial"/>
          <w:b/>
          <w:color w:val="007AB7"/>
          <w:sz w:val="32"/>
          <w:szCs w:val="26"/>
        </w:rPr>
      </w:pPr>
      <w:r w:rsidRPr="00DF18A8">
        <w:rPr>
          <w:rStyle w:val="Heading1Char"/>
          <w:rFonts w:cs="Arial"/>
          <w:noProof/>
          <w:lang w:eastAsia="fr-BE"/>
        </w:rPr>
        <w:drawing>
          <wp:anchor distT="0" distB="0" distL="114300" distR="114300" simplePos="0" relativeHeight="251660287" behindDoc="1" locked="0" layoutInCell="1" allowOverlap="1" wp14:anchorId="4A2C2DD4" wp14:editId="2999FC4F">
            <wp:simplePos x="0" y="0"/>
            <wp:positionH relativeFrom="page">
              <wp:posOffset>312371</wp:posOffset>
            </wp:positionH>
            <wp:positionV relativeFrom="paragraph">
              <wp:posOffset>-1170160</wp:posOffset>
            </wp:positionV>
            <wp:extent cx="7483033" cy="1081405"/>
            <wp:effectExtent l="0" t="0" r="3810" b="444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3033"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00AF664F" w:rsidRPr="00DF18A8">
        <w:rPr>
          <w:rStyle w:val="Heading1Char"/>
          <w:rFonts w:cs="Arial"/>
          <w:noProof/>
          <w:lang w:eastAsia="fr-BE"/>
        </w:rPr>
        <w:drawing>
          <wp:anchor distT="0" distB="0" distL="114300" distR="114300" simplePos="0" relativeHeight="251662336" behindDoc="0" locked="0" layoutInCell="1" allowOverlap="1" wp14:anchorId="0976FEF0" wp14:editId="72ED5EAA">
            <wp:simplePos x="0" y="0"/>
            <wp:positionH relativeFrom="column">
              <wp:posOffset>-69215</wp:posOffset>
            </wp:positionH>
            <wp:positionV relativeFrom="paragraph">
              <wp:posOffset>-623570</wp:posOffset>
            </wp:positionV>
            <wp:extent cx="789305" cy="979170"/>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9305" cy="979170"/>
                    </a:xfrm>
                    <a:prstGeom prst="rect">
                      <a:avLst/>
                    </a:prstGeom>
                  </pic:spPr>
                </pic:pic>
              </a:graphicData>
            </a:graphic>
            <wp14:sizeRelH relativeFrom="page">
              <wp14:pctWidth>0</wp14:pctWidth>
            </wp14:sizeRelH>
            <wp14:sizeRelV relativeFrom="page">
              <wp14:pctHeight>0</wp14:pctHeight>
            </wp14:sizeRelV>
          </wp:anchor>
        </w:drawing>
      </w:r>
      <w:r w:rsidR="00691841" w:rsidRPr="00DF18A8">
        <w:rPr>
          <w:rFonts w:cs="Arial"/>
        </w:rPr>
        <w:t xml:space="preserve"> </w:t>
      </w:r>
      <w:r w:rsidR="00691841" w:rsidRPr="00DF18A8">
        <w:rPr>
          <w:rStyle w:val="Heading1Char"/>
          <w:rFonts w:cs="Arial"/>
          <w:noProof/>
          <w:lang w:eastAsia="fr-BE"/>
        </w:rPr>
        <w:t xml:space="preserve">EDF </w:t>
      </w:r>
      <w:r w:rsidR="00CF3361" w:rsidRPr="00DF18A8">
        <w:rPr>
          <w:rStyle w:val="Heading1Char"/>
          <w:rFonts w:cs="Arial"/>
          <w:noProof/>
          <w:lang w:eastAsia="fr-BE"/>
        </w:rPr>
        <w:t xml:space="preserve">feedback to </w:t>
      </w:r>
      <w:r w:rsidR="00BE7B3B">
        <w:rPr>
          <w:rStyle w:val="Heading1Char"/>
          <w:rFonts w:cs="Arial"/>
          <w:noProof/>
          <w:lang w:eastAsia="fr-BE"/>
        </w:rPr>
        <w:t xml:space="preserve">European Commission </w:t>
      </w:r>
      <w:r w:rsidR="000D2C2C">
        <w:rPr>
          <w:rStyle w:val="Heading1Char"/>
          <w:rFonts w:cs="Arial"/>
          <w:noProof/>
          <w:lang w:eastAsia="fr-BE"/>
        </w:rPr>
        <w:t xml:space="preserve">draft Delegated Regulation </w:t>
      </w:r>
      <w:r w:rsidR="000D2C2C" w:rsidRPr="000D2C2C">
        <w:rPr>
          <w:rStyle w:val="Heading1Char"/>
          <w:rFonts w:cs="Arial"/>
          <w:noProof/>
          <w:lang w:eastAsia="fr-BE"/>
        </w:rPr>
        <w:t>with measures to ensure effective access to emergency services through emergency communications to the single European emergency number '112'</w:t>
      </w:r>
      <w:r w:rsidR="00E55861" w:rsidRPr="00DF18A8">
        <w:rPr>
          <w:rFonts w:cs="Arial"/>
          <w:b/>
          <w:color w:val="007AB7"/>
          <w:sz w:val="32"/>
          <w:szCs w:val="26"/>
        </w:rPr>
        <w:br/>
      </w:r>
      <w:r w:rsidR="00AD1A0C" w:rsidRPr="00DF18A8">
        <w:rPr>
          <w:rFonts w:cs="Arial"/>
          <w:color w:val="000000"/>
          <w:sz w:val="25"/>
          <w:szCs w:val="25"/>
        </w:rPr>
        <w:t>...................................................................................</w:t>
      </w:r>
      <w:r w:rsidR="00B566B1" w:rsidRPr="00DF18A8">
        <w:rPr>
          <w:rFonts w:cs="Arial"/>
          <w:color w:val="000000"/>
          <w:sz w:val="25"/>
          <w:szCs w:val="25"/>
        </w:rPr>
        <w:t>.................</w:t>
      </w:r>
      <w:r w:rsidR="00BB04EE" w:rsidRPr="00DF18A8">
        <w:rPr>
          <w:rFonts w:cs="Arial"/>
          <w:color w:val="000000"/>
          <w:sz w:val="25"/>
          <w:szCs w:val="25"/>
        </w:rPr>
        <w:t>........................</w:t>
      </w:r>
    </w:p>
    <w:p w14:paraId="054A5C9A" w14:textId="086D50E0" w:rsidR="00976C3F" w:rsidRDefault="000D2C2C" w:rsidP="00DF6183">
      <w:pPr>
        <w:spacing w:after="240" w:line="276" w:lineRule="auto"/>
        <w:jc w:val="right"/>
        <w:rPr>
          <w:rFonts w:cs="Arial"/>
        </w:rPr>
      </w:pPr>
      <w:r>
        <w:rPr>
          <w:rFonts w:cs="Arial"/>
        </w:rPr>
        <w:t xml:space="preserve">12 September </w:t>
      </w:r>
      <w:r w:rsidR="00CF3361" w:rsidRPr="00DF18A8">
        <w:rPr>
          <w:rFonts w:cs="Arial"/>
        </w:rPr>
        <w:t>202</w:t>
      </w:r>
      <w:r>
        <w:rPr>
          <w:rFonts w:cs="Arial"/>
        </w:rPr>
        <w:t>2</w:t>
      </w:r>
    </w:p>
    <w:p w14:paraId="74E22946" w14:textId="0C71F7F6" w:rsidR="00BE7B3B" w:rsidRDefault="00481FB4" w:rsidP="00DF6183">
      <w:pPr>
        <w:spacing w:after="240" w:line="276" w:lineRule="auto"/>
        <w:jc w:val="right"/>
        <w:rPr>
          <w:rFonts w:cs="Arial"/>
        </w:rPr>
      </w:pPr>
      <w:hyperlink r:id="rId10" w:history="1">
        <w:r w:rsidR="00BE7B3B" w:rsidRPr="000D2C2C">
          <w:rPr>
            <w:rStyle w:val="Hyperlink"/>
            <w:rFonts w:cs="Arial"/>
          </w:rPr>
          <w:t>Link to c</w:t>
        </w:r>
        <w:r w:rsidR="00BE7B3B" w:rsidRPr="000D2C2C">
          <w:rPr>
            <w:rStyle w:val="Hyperlink"/>
            <w:rFonts w:cs="Arial"/>
          </w:rPr>
          <w:t>o</w:t>
        </w:r>
        <w:r w:rsidR="00BE7B3B" w:rsidRPr="000D2C2C">
          <w:rPr>
            <w:rStyle w:val="Hyperlink"/>
            <w:rFonts w:cs="Arial"/>
          </w:rPr>
          <w:t>nsultation</w:t>
        </w:r>
      </w:hyperlink>
    </w:p>
    <w:p w14:paraId="5A086372" w14:textId="3E95C458" w:rsidR="00BE7B3B" w:rsidRDefault="00BE7B3B" w:rsidP="00DF6183">
      <w:pPr>
        <w:spacing w:after="240" w:line="276" w:lineRule="auto"/>
        <w:jc w:val="right"/>
        <w:rPr>
          <w:rFonts w:cs="Arial"/>
        </w:rPr>
      </w:pPr>
      <w:r>
        <w:rPr>
          <w:rFonts w:cs="Arial"/>
        </w:rPr>
        <w:t xml:space="preserve">Submitted by </w:t>
      </w:r>
      <w:r w:rsidR="000D2C2C">
        <w:rPr>
          <w:rFonts w:cs="Arial"/>
        </w:rPr>
        <w:t>Alejandro Moledo, EDF Deputy Director &amp; Head of Policy</w:t>
      </w:r>
      <w:r>
        <w:rPr>
          <w:rFonts w:cs="Arial"/>
        </w:rPr>
        <w:t xml:space="preserve"> </w:t>
      </w:r>
    </w:p>
    <w:p w14:paraId="129A4022" w14:textId="77777777" w:rsidR="000D2C2C" w:rsidRPr="00DF18A8" w:rsidRDefault="000D2C2C" w:rsidP="00DF6183">
      <w:pPr>
        <w:spacing w:after="240" w:line="276" w:lineRule="auto"/>
        <w:jc w:val="right"/>
        <w:rPr>
          <w:rFonts w:cs="Arial"/>
        </w:rPr>
      </w:pPr>
    </w:p>
    <w:p w14:paraId="10CF300D" w14:textId="5DCA8D26" w:rsidR="00876869" w:rsidRPr="00DF18A8" w:rsidRDefault="000D2C2C" w:rsidP="00DF18A8">
      <w:pPr>
        <w:pStyle w:val="Heading1"/>
      </w:pPr>
      <w:r>
        <w:t>About the European Disability Forum</w:t>
      </w:r>
    </w:p>
    <w:p w14:paraId="3F22602E" w14:textId="58701A12" w:rsidR="00E55861" w:rsidRPr="00DF18A8" w:rsidRDefault="00015AE5" w:rsidP="00DF6183">
      <w:pPr>
        <w:spacing w:after="240" w:line="276" w:lineRule="auto"/>
        <w:rPr>
          <w:rFonts w:cs="Arial"/>
        </w:rPr>
      </w:pPr>
      <w:r w:rsidRPr="00DF18A8">
        <w:rPr>
          <w:rFonts w:cs="Arial"/>
        </w:rPr>
        <w:t>We, the</w:t>
      </w:r>
      <w:r w:rsidR="00E55861" w:rsidRPr="00DF18A8">
        <w:rPr>
          <w:rFonts w:cs="Arial"/>
        </w:rPr>
        <w:t xml:space="preserve"> European Disability Forum (</w:t>
      </w:r>
      <w:hyperlink r:id="rId11" w:history="1">
        <w:r w:rsidR="00E55861" w:rsidRPr="002E6EF0">
          <w:rPr>
            <w:rStyle w:val="Hyperlink"/>
            <w:rFonts w:cs="Arial"/>
          </w:rPr>
          <w:t>EDF</w:t>
        </w:r>
      </w:hyperlink>
      <w:r w:rsidR="00E55861" w:rsidRPr="00DF18A8">
        <w:rPr>
          <w:rFonts w:cs="Arial"/>
        </w:rPr>
        <w:t>)</w:t>
      </w:r>
      <w:r w:rsidRPr="00DF18A8">
        <w:rPr>
          <w:rFonts w:cs="Arial"/>
        </w:rPr>
        <w:t>,</w:t>
      </w:r>
      <w:r w:rsidR="00E55861" w:rsidRPr="00DF18A8">
        <w:rPr>
          <w:rFonts w:cs="Arial"/>
        </w:rPr>
        <w:t xml:space="preserve"> </w:t>
      </w:r>
      <w:r w:rsidRPr="00DF18A8">
        <w:rPr>
          <w:rFonts w:cs="Arial"/>
        </w:rPr>
        <w:t>are</w:t>
      </w:r>
      <w:r w:rsidR="003302E0" w:rsidRPr="00DF18A8">
        <w:rPr>
          <w:rFonts w:cs="Arial"/>
        </w:rPr>
        <w:t xml:space="preserve"> an umbrella organis</w:t>
      </w:r>
      <w:r w:rsidR="00E55861" w:rsidRPr="00DF18A8">
        <w:rPr>
          <w:rFonts w:cs="Arial"/>
        </w:rPr>
        <w:t xml:space="preserve">ation of persons with disabilities that </w:t>
      </w:r>
      <w:r w:rsidR="008A72C2">
        <w:rPr>
          <w:rFonts w:cs="Arial"/>
        </w:rPr>
        <w:t>advocates for</w:t>
      </w:r>
      <w:r w:rsidR="00E55861" w:rsidRPr="00DF18A8">
        <w:rPr>
          <w:rFonts w:cs="Arial"/>
        </w:rPr>
        <w:t xml:space="preserve"> the </w:t>
      </w:r>
      <w:r w:rsidR="008A72C2">
        <w:rPr>
          <w:rFonts w:cs="Arial"/>
        </w:rPr>
        <w:t>rights</w:t>
      </w:r>
      <w:r w:rsidR="00E55861" w:rsidRPr="00DF18A8">
        <w:rPr>
          <w:rFonts w:cs="Arial"/>
        </w:rPr>
        <w:t xml:space="preserve"> of over 100 million persons with disabilities in the EU. </w:t>
      </w:r>
      <w:r w:rsidRPr="00DF18A8">
        <w:rPr>
          <w:rFonts w:cs="Arial"/>
        </w:rPr>
        <w:t>We are</w:t>
      </w:r>
      <w:r w:rsidR="00E55861" w:rsidRPr="00DF18A8">
        <w:rPr>
          <w:rFonts w:cs="Arial"/>
        </w:rPr>
        <w:t xml:space="preserve"> a unique platform run by persons with disabilities and their families, and a strong, united voice advocating for the implementation of the UN Convention on the Rights of Persons with Disabilities (CRPD) in the EU.</w:t>
      </w:r>
    </w:p>
    <w:p w14:paraId="19C7828E" w14:textId="74E611F0" w:rsidR="00CF3361" w:rsidRPr="00B62F91" w:rsidRDefault="00A6314A" w:rsidP="00DF18A8">
      <w:pPr>
        <w:pStyle w:val="Heading1"/>
      </w:pPr>
      <w:r>
        <w:t>EDF feedback to the draft Delegated Regulation</w:t>
      </w:r>
      <w:r w:rsidR="00285520">
        <w:t xml:space="preserve"> </w:t>
      </w:r>
    </w:p>
    <w:p w14:paraId="74F34643" w14:textId="2690A2C1" w:rsidR="00312B63" w:rsidRDefault="00A6314A" w:rsidP="00312B63">
      <w:pPr>
        <w:spacing w:after="240"/>
      </w:pPr>
      <w:r>
        <w:t xml:space="preserve">After the initial consultation in 2021, </w:t>
      </w:r>
      <w:r w:rsidR="002E6EF0">
        <w:t xml:space="preserve">in August 2022 </w:t>
      </w:r>
      <w:r>
        <w:t>t</w:t>
      </w:r>
      <w:r w:rsidR="008525E8">
        <w:t xml:space="preserve">he European Commission </w:t>
      </w:r>
      <w:r>
        <w:t>released the draft</w:t>
      </w:r>
      <w:r w:rsidR="00CD4ED6">
        <w:t xml:space="preserve"> </w:t>
      </w:r>
      <w:r>
        <w:t>D</w:t>
      </w:r>
      <w:r w:rsidR="00CD4ED6">
        <w:t xml:space="preserve">elegated </w:t>
      </w:r>
      <w:r>
        <w:t xml:space="preserve">Regulation </w:t>
      </w:r>
      <w:r w:rsidR="00CD4ED6">
        <w:t xml:space="preserve">to ensure effective access to emergency services through emergency communications </w:t>
      </w:r>
      <w:r w:rsidR="00CD4ED6" w:rsidRPr="008525E8">
        <w:t>to the single European emergency number ‘112’</w:t>
      </w:r>
      <w:r w:rsidR="00CD4ED6">
        <w:t xml:space="preserve"> </w:t>
      </w:r>
      <w:r w:rsidR="008525E8">
        <w:t>under</w:t>
      </w:r>
      <w:r w:rsidR="00312B63">
        <w:t xml:space="preserve"> Article </w:t>
      </w:r>
      <w:r w:rsidR="00312B63" w:rsidRPr="00312B63">
        <w:t>109(8)</w:t>
      </w:r>
      <w:r w:rsidR="00312B63">
        <w:t xml:space="preserve"> of</w:t>
      </w:r>
      <w:r w:rsidR="008525E8">
        <w:t xml:space="preserve"> </w:t>
      </w:r>
      <w:hyperlink r:id="rId12" w:history="1">
        <w:r w:rsidR="008525E8" w:rsidRPr="00312B63">
          <w:rPr>
            <w:rStyle w:val="Hyperlink"/>
          </w:rPr>
          <w:t>Directive 2018/1972 – the European Electronic Communications Code (EECC)</w:t>
        </w:r>
      </w:hyperlink>
      <w:r w:rsidR="00FB197D">
        <w:t>.</w:t>
      </w:r>
      <w:r w:rsidR="008525E8">
        <w:t xml:space="preserve"> </w:t>
      </w:r>
    </w:p>
    <w:p w14:paraId="5345F85A" w14:textId="257530DA" w:rsidR="00A6314A" w:rsidRDefault="00A6314A" w:rsidP="00312B63">
      <w:pPr>
        <w:spacing w:after="240"/>
      </w:pPr>
      <w:r>
        <w:t xml:space="preserve">EDF welcomes the publication of this draft Delegated Regulation and shares the objectives of the Commission as for </w:t>
      </w:r>
      <w:r w:rsidR="00F6156A">
        <w:t>the provisions concerning equivalent access for end-users with disabilities to the single European emergency number 112.</w:t>
      </w:r>
    </w:p>
    <w:p w14:paraId="4DEAE868" w14:textId="48429382" w:rsidR="00A870CD" w:rsidRDefault="00F6156A" w:rsidP="00312B63">
      <w:pPr>
        <w:spacing w:after="240"/>
      </w:pPr>
      <w:r>
        <w:t>We applaud the uptake of packet</w:t>
      </w:r>
      <w:r w:rsidR="00664359">
        <w:t>-</w:t>
      </w:r>
      <w:r>
        <w:t>switch technolog</w:t>
      </w:r>
      <w:r w:rsidR="00A870CD">
        <w:t>y</w:t>
      </w:r>
      <w:r>
        <w:t xml:space="preserve"> that can enable an accessible communication of persons with disabilities with </w:t>
      </w:r>
      <w:r w:rsidR="00A870CD">
        <w:t xml:space="preserve">the </w:t>
      </w:r>
      <w:r>
        <w:t>Public Safety Access Points</w:t>
      </w:r>
      <w:r w:rsidR="001935A2">
        <w:t xml:space="preserve"> (PSAPs)</w:t>
      </w:r>
      <w:r>
        <w:t xml:space="preserve"> by voice, real time text and total conversation (</w:t>
      </w:r>
      <w:proofErr w:type="gramStart"/>
      <w:r>
        <w:t>i.e.</w:t>
      </w:r>
      <w:proofErr w:type="gramEnd"/>
      <w:r>
        <w:t xml:space="preserve"> the combination of voice, real time text and video).</w:t>
      </w:r>
      <w:r w:rsidR="00A870CD">
        <w:t xml:space="preserve"> It is positive that the Delegated Act specifically mention these accessible means of communication in its recital 12.</w:t>
      </w:r>
      <w:r>
        <w:t xml:space="preserve"> </w:t>
      </w:r>
    </w:p>
    <w:p w14:paraId="1BDFF393" w14:textId="44DF847F" w:rsidR="00F6156A" w:rsidRDefault="00F6156A" w:rsidP="00312B63">
      <w:pPr>
        <w:spacing w:after="240"/>
      </w:pPr>
      <w:r>
        <w:t xml:space="preserve">We also particularly agree with the </w:t>
      </w:r>
      <w:r w:rsidR="001935A2">
        <w:t xml:space="preserve">requirement of ensuring emergency communication without pre-registration when travelling across the EU (article 4(b)), free of charge (art. 4(c)) and guaranteeing equivalent </w:t>
      </w:r>
      <w:r w:rsidR="001935A2" w:rsidRPr="001935A2">
        <w:t>levels of accuracy and reliability of caller location information</w:t>
      </w:r>
      <w:r w:rsidR="001935A2">
        <w:t xml:space="preserve"> when using these accessible </w:t>
      </w:r>
      <w:r w:rsidR="001935A2" w:rsidRPr="001935A2">
        <w:t>two-way interactive communication</w:t>
      </w:r>
      <w:r w:rsidR="001935A2">
        <w:t>s methods</w:t>
      </w:r>
      <w:r w:rsidR="001935A2" w:rsidRPr="001935A2">
        <w:t xml:space="preserve"> between the end-user with disabilities and the PSAP</w:t>
      </w:r>
      <w:r w:rsidR="001935A2">
        <w:t xml:space="preserve"> </w:t>
      </w:r>
      <w:r w:rsidR="00A870CD">
        <w:t xml:space="preserve">that will respond and handle the emergency call </w:t>
      </w:r>
      <w:r w:rsidR="001935A2">
        <w:t>(art. 4(d)).</w:t>
      </w:r>
      <w:r w:rsidR="00A870CD">
        <w:t xml:space="preserve"> </w:t>
      </w:r>
    </w:p>
    <w:p w14:paraId="27EE46E1" w14:textId="7F917EBE" w:rsidR="00A6314A" w:rsidRDefault="00A870CD" w:rsidP="00312B63">
      <w:pPr>
        <w:spacing w:after="240"/>
      </w:pPr>
      <w:r>
        <w:lastRenderedPageBreak/>
        <w:t xml:space="preserve">However, we are concerned about </w:t>
      </w:r>
      <w:r w:rsidR="000E0ABC">
        <w:t>several aspects and wording of the draft Delegated Act, which we call the Commission to amend accordingly.</w:t>
      </w:r>
    </w:p>
    <w:p w14:paraId="0BB84DFD" w14:textId="2FC453CB" w:rsidR="000E0ABC" w:rsidRPr="00481FB4" w:rsidRDefault="000E0ABC" w:rsidP="00481FB4">
      <w:pPr>
        <w:pStyle w:val="Heading2"/>
      </w:pPr>
      <w:r w:rsidRPr="00481FB4">
        <w:t>Functional equivalence and the link with the European Accessibility Act</w:t>
      </w:r>
    </w:p>
    <w:p w14:paraId="3EC3FD7E" w14:textId="2570E382" w:rsidR="00B626D0" w:rsidRDefault="008F416D" w:rsidP="00312B63">
      <w:pPr>
        <w:spacing w:after="240"/>
      </w:pPr>
      <w:r>
        <w:t>Recital 11 states “</w:t>
      </w:r>
      <w:r w:rsidRPr="008F416D">
        <w:t>Since there is no common understanding of the functional equivalence requirements, the requirements that replicate the functionalities of emergency communications enjoyed by other end-users, mainly voice based services, should be established</w:t>
      </w:r>
      <w:r>
        <w:t xml:space="preserve">”. We believe this statement is incorrect. There is a common understanding on the functional accessibility requirements for emergency communication, and </w:t>
      </w:r>
      <w:r w:rsidR="00A670E2">
        <w:t xml:space="preserve">these are </w:t>
      </w:r>
      <w:r>
        <w:t xml:space="preserve">laid down in the </w:t>
      </w:r>
      <w:hyperlink r:id="rId13" w:history="1">
        <w:r w:rsidRPr="00A670E2">
          <w:rPr>
            <w:rStyle w:val="Hyperlink"/>
          </w:rPr>
          <w:t>European Accessibility Act</w:t>
        </w:r>
      </w:hyperlink>
      <w:r>
        <w:t>.</w:t>
      </w:r>
    </w:p>
    <w:p w14:paraId="4F545CE9" w14:textId="1D128766" w:rsidR="00B626D0" w:rsidRDefault="00B626D0" w:rsidP="00312B63">
      <w:pPr>
        <w:spacing w:after="240"/>
      </w:pPr>
      <w:r>
        <w:t>We propose the Commission to make a clearer link between this Delegated Act and the European Accessibility Act either by introducing a definition in article 2 on equivalent functionality for end-users with disabilities, or in article 4(a)</w:t>
      </w:r>
      <w:r w:rsidR="00A670E2">
        <w:t xml:space="preserve"> as follows</w:t>
      </w:r>
      <w:r>
        <w:t>:</w:t>
      </w:r>
    </w:p>
    <w:p w14:paraId="227ED7B3" w14:textId="77777777" w:rsidR="005E35B4" w:rsidRDefault="00B626D0" w:rsidP="00B626D0">
      <w:pPr>
        <w:spacing w:after="240"/>
        <w:ind w:left="708"/>
      </w:pPr>
      <w:r>
        <w:t>“</w:t>
      </w:r>
      <w:r w:rsidRPr="00B626D0">
        <w:t>(a)</w:t>
      </w:r>
      <w:r>
        <w:t xml:space="preserve"> </w:t>
      </w:r>
      <w:r w:rsidRPr="00B626D0">
        <w:t>the emergency communication enables two-way interactive communication between the end-user with disabilities and the PSAP</w:t>
      </w:r>
      <w:r>
        <w:t xml:space="preserve"> </w:t>
      </w:r>
      <w:r w:rsidR="005E35B4">
        <w:rPr>
          <w:b/>
          <w:bCs/>
          <w:i/>
          <w:iCs/>
        </w:rPr>
        <w:t>complying with</w:t>
      </w:r>
      <w:r>
        <w:rPr>
          <w:b/>
          <w:bCs/>
          <w:i/>
          <w:iCs/>
        </w:rPr>
        <w:t xml:space="preserve"> </w:t>
      </w:r>
      <w:r w:rsidR="005E35B4">
        <w:rPr>
          <w:b/>
          <w:bCs/>
          <w:i/>
          <w:iCs/>
        </w:rPr>
        <w:t>the functional accessibility requirements laid down in Directive (EU) 2019/882</w:t>
      </w:r>
      <w:r w:rsidR="005E35B4">
        <w:t>;</w:t>
      </w:r>
      <w:r>
        <w:t>”</w:t>
      </w:r>
    </w:p>
    <w:p w14:paraId="22E4D514" w14:textId="77777777" w:rsidR="0024384E" w:rsidRDefault="005E35B4" w:rsidP="005E35B4">
      <w:pPr>
        <w:spacing w:after="240"/>
      </w:pPr>
      <w:r>
        <w:t xml:space="preserve">The draft Delegated Regulation should have a more robust link with the European Accessibility Act. Besides, we also believe that the wording in article 4 “subject to technical feasibility” is not necessary and may create a </w:t>
      </w:r>
      <w:r w:rsidR="0024384E">
        <w:t xml:space="preserve">legal </w:t>
      </w:r>
      <w:r>
        <w:t>loophole</w:t>
      </w:r>
      <w:r w:rsidR="0024384E">
        <w:t>. Such expression</w:t>
      </w:r>
      <w:r>
        <w:t xml:space="preserve"> is not based on </w:t>
      </w:r>
      <w:r w:rsidR="0024384E">
        <w:t>the reality of technological capabilities nowadays.</w:t>
      </w:r>
    </w:p>
    <w:p w14:paraId="094E8E01" w14:textId="0A405943" w:rsidR="0024384E" w:rsidRPr="0085496D" w:rsidRDefault="0085496D" w:rsidP="00481FB4">
      <w:pPr>
        <w:pStyle w:val="Heading2"/>
      </w:pPr>
      <w:r w:rsidRPr="0085496D">
        <w:t>Mobile applications</w:t>
      </w:r>
      <w:r w:rsidR="00AD1D80">
        <w:t xml:space="preserve"> as an interim solution</w:t>
      </w:r>
    </w:p>
    <w:p w14:paraId="78CAAE7C" w14:textId="64987C94" w:rsidR="0085496D" w:rsidRDefault="0085496D" w:rsidP="005E35B4">
      <w:pPr>
        <w:spacing w:after="240"/>
      </w:pPr>
      <w:r>
        <w:t>There is an inconsistency between recital 16 and article 6. Whereas the recital states that “it should be possible” to enable real time text and total conversation via a mobile application, article 6 implies that this should be the way forward: “</w:t>
      </w:r>
      <w:r w:rsidRPr="0085496D">
        <w:t>Member States shall cooperate with the Commission to identify common interoperability requirements that enable the emergency communication to the most appropriate PSAP via a mobile application anywhere in the Union</w:t>
      </w:r>
      <w:r>
        <w:t>”.</w:t>
      </w:r>
    </w:p>
    <w:p w14:paraId="48F01EFE" w14:textId="17AAE6E5" w:rsidR="0085496D" w:rsidRDefault="00A3692E" w:rsidP="005E35B4">
      <w:pPr>
        <w:spacing w:after="240"/>
      </w:pPr>
      <w:r>
        <w:t xml:space="preserve">Even if </w:t>
      </w:r>
      <w:r w:rsidR="00F57904">
        <w:t>the draft Delegated Regulation includes</w:t>
      </w:r>
      <w:r>
        <w:t xml:space="preserve"> </w:t>
      </w:r>
      <w:r w:rsidR="00513850">
        <w:t xml:space="preserve">the expression of </w:t>
      </w:r>
      <w:r>
        <w:t xml:space="preserve">“without prejudice” of the implementation of the European Accessibility Act, which requires interoperable and accessible means to call 112 across Member States, the Commission must clearly </w:t>
      </w:r>
      <w:r w:rsidR="00A670E2">
        <w:t xml:space="preserve">specify </w:t>
      </w:r>
      <w:r>
        <w:t>in article 6 that the development of mobile applications is a complementary tool until the Accessibility Act is implemented in this regard (by 2027).</w:t>
      </w:r>
    </w:p>
    <w:p w14:paraId="1C56350B" w14:textId="06E6DEEA" w:rsidR="00A3692E" w:rsidRDefault="002C73D0" w:rsidP="005E35B4">
      <w:pPr>
        <w:spacing w:after="240"/>
      </w:pPr>
      <w:r>
        <w:t>EDF wants to state once again that we do not want a special application only for us, persons with disabilities, as the final</w:t>
      </w:r>
      <w:r w:rsidR="00F57904">
        <w:t xml:space="preserve"> </w:t>
      </w:r>
      <w:r>
        <w:t xml:space="preserve">solution to the lack of access to 112 emergency communication. It should be an interim solution </w:t>
      </w:r>
      <w:r w:rsidR="0046286E">
        <w:t xml:space="preserve">while the whole </w:t>
      </w:r>
      <w:r w:rsidR="002E6EF0">
        <w:t xml:space="preserve">mainstream </w:t>
      </w:r>
      <w:r w:rsidR="0046286E">
        <w:t>infrastructure becomes accessible to us.</w:t>
      </w:r>
    </w:p>
    <w:p w14:paraId="22D5B83C" w14:textId="02F5DB58" w:rsidR="00050C8E" w:rsidRPr="00050C8E" w:rsidRDefault="00AD1D80" w:rsidP="00481FB4">
      <w:pPr>
        <w:pStyle w:val="Heading2"/>
      </w:pPr>
      <w:r>
        <w:lastRenderedPageBreak/>
        <w:t>Built-in m</w:t>
      </w:r>
      <w:r w:rsidR="00050C8E" w:rsidRPr="00050C8E">
        <w:t>obile applications</w:t>
      </w:r>
    </w:p>
    <w:p w14:paraId="16A9DAB0" w14:textId="15CA6F02" w:rsidR="0085496D" w:rsidRDefault="00104D91" w:rsidP="005E35B4">
      <w:pPr>
        <w:spacing w:after="240"/>
      </w:pPr>
      <w:r>
        <w:t>Concerning the mobile application, a</w:t>
      </w:r>
      <w:r w:rsidR="0046286E">
        <w:t>n additional point of concern for us lays in the fact that the Commission</w:t>
      </w:r>
      <w:r w:rsidR="0085496D">
        <w:t xml:space="preserve"> </w:t>
      </w:r>
      <w:r w:rsidR="0046286E">
        <w:t>proposes such mobile application to be an assistive tool that persons with disabilities will have to download and register before going to another Member State</w:t>
      </w:r>
      <w:r w:rsidR="00AD1D80">
        <w:t xml:space="preserve"> (thus, contradicting the provision in article 4(b))</w:t>
      </w:r>
      <w:r w:rsidR="0046286E">
        <w:t xml:space="preserve">. </w:t>
      </w:r>
      <w:r w:rsidR="00F57904">
        <w:t>We find this in r</w:t>
      </w:r>
      <w:r w:rsidR="0046286E">
        <w:t xml:space="preserve">ecital 16 </w:t>
      </w:r>
      <w:r w:rsidR="00F57904">
        <w:t xml:space="preserve">which </w:t>
      </w:r>
      <w:r w:rsidR="0046286E">
        <w:t>reads: “</w:t>
      </w:r>
      <w:r w:rsidR="0046286E" w:rsidRPr="0046286E">
        <w:t>Once a mobile application is downloaded and installed, the end-user may communicate with the most appropriate PSAP across the Union</w:t>
      </w:r>
      <w:r w:rsidR="0046286E">
        <w:t>”.</w:t>
      </w:r>
    </w:p>
    <w:p w14:paraId="4A948D09" w14:textId="63EC8F3E" w:rsidR="00104D91" w:rsidRDefault="00104D91" w:rsidP="005E35B4">
      <w:pPr>
        <w:spacing w:after="240"/>
      </w:pPr>
      <w:r>
        <w:t>As mentioned above, we do not think this should be the end solution, as most people, including persons with disabilities, do not think of emergencies before going abroad.</w:t>
      </w:r>
    </w:p>
    <w:p w14:paraId="05402561" w14:textId="62524243" w:rsidR="00050C8E" w:rsidRDefault="00050C8E" w:rsidP="005E35B4">
      <w:pPr>
        <w:spacing w:after="240"/>
      </w:pPr>
      <w:r>
        <w:t xml:space="preserve">Furthermore, if such interim solution is allowed, EDF believes that </w:t>
      </w:r>
      <w:r w:rsidR="00B472E4">
        <w:t>such mobile application</w:t>
      </w:r>
      <w:r>
        <w:t xml:space="preserve"> should be</w:t>
      </w:r>
      <w:r w:rsidR="00AD1D80">
        <w:t xml:space="preserve"> legally</w:t>
      </w:r>
      <w:r>
        <w:t xml:space="preserve"> required to have it pre-installed in all capable handsets</w:t>
      </w:r>
      <w:r w:rsidR="00AD1D80">
        <w:t xml:space="preserve"> to avoid the need of downloading and registering</w:t>
      </w:r>
      <w:r>
        <w:t>.</w:t>
      </w:r>
    </w:p>
    <w:p w14:paraId="5009ED3A" w14:textId="06DC563C" w:rsidR="00050C8E" w:rsidRPr="0046286E" w:rsidRDefault="00050C8E" w:rsidP="00481FB4">
      <w:pPr>
        <w:pStyle w:val="Heading2"/>
      </w:pPr>
      <w:r>
        <w:t>Packe</w:t>
      </w:r>
      <w:r w:rsidR="00B472E4">
        <w:t>t</w:t>
      </w:r>
      <w:r>
        <w:t>-switched technology</w:t>
      </w:r>
      <w:r w:rsidR="00AD1D80">
        <w:t xml:space="preserve"> should be </w:t>
      </w:r>
      <w:r w:rsidR="002B5F86">
        <w:t>available through the core network</w:t>
      </w:r>
    </w:p>
    <w:p w14:paraId="23FA6370" w14:textId="3DAD54E4" w:rsidR="00104D91" w:rsidRDefault="00104D91" w:rsidP="00104D91">
      <w:pPr>
        <w:spacing w:after="240"/>
      </w:pPr>
      <w:r>
        <w:t>Related to this, the Commission seems to give discretion to Member States in choosing how the</w:t>
      </w:r>
      <w:r w:rsidR="002B5F86">
        <w:t>y</w:t>
      </w:r>
      <w:r>
        <w:t xml:space="preserve"> should upgrade to packet-switched technologies. Recital 17 states: “</w:t>
      </w:r>
      <w:r w:rsidRPr="00513850">
        <w:t>The roadmap should contain the expected timeline and date of deployment of novel emergency communications through packet-switched technologies, whether these are enabled in the core network as number-based interpersonal communication services or deployed via a mobile application</w:t>
      </w:r>
      <w:r>
        <w:t>”.</w:t>
      </w:r>
    </w:p>
    <w:p w14:paraId="2B969404" w14:textId="6473EE50" w:rsidR="00104D91" w:rsidRDefault="00050C8E" w:rsidP="00104D91">
      <w:pPr>
        <w:spacing w:after="240"/>
      </w:pPr>
      <w:r>
        <w:t>We believe the Commission and Member States should aim for the core network to ensure everyone will be able to send caller location and communicate in an accessible manner using voice, real time text or total conversation</w:t>
      </w:r>
      <w:r w:rsidR="002B5F86">
        <w:t xml:space="preserve"> without the need of downloading a specific mobile </w:t>
      </w:r>
      <w:r w:rsidR="00B472E4">
        <w:t>application</w:t>
      </w:r>
      <w:r>
        <w:t>.</w:t>
      </w:r>
    </w:p>
    <w:p w14:paraId="2CA5BF97" w14:textId="77777777" w:rsidR="0024384E" w:rsidRDefault="0024384E" w:rsidP="00481FB4">
      <w:pPr>
        <w:pStyle w:val="Heading2"/>
      </w:pPr>
      <w:r w:rsidRPr="0024384E">
        <w:t>Awareness</w:t>
      </w:r>
    </w:p>
    <w:p w14:paraId="2CFB12DD" w14:textId="65DACE76" w:rsidR="0024384E" w:rsidRDefault="0024384E" w:rsidP="005E35B4">
      <w:pPr>
        <w:spacing w:after="240"/>
      </w:pPr>
      <w:r>
        <w:t xml:space="preserve">The wording and the objective of article 4(f) is </w:t>
      </w:r>
      <w:r w:rsidR="00B472E4">
        <w:t>unclear</w:t>
      </w:r>
      <w:r>
        <w:t>:</w:t>
      </w:r>
    </w:p>
    <w:p w14:paraId="7B4F90E9" w14:textId="6D90F6D0" w:rsidR="005E35B4" w:rsidRPr="0024384E" w:rsidRDefault="0024384E" w:rsidP="0024384E">
      <w:pPr>
        <w:spacing w:after="240"/>
        <w:ind w:left="708"/>
        <w:rPr>
          <w:b/>
          <w:bCs/>
        </w:rPr>
      </w:pPr>
      <w:r>
        <w:t>“</w:t>
      </w:r>
      <w:r w:rsidRPr="0024384E">
        <w:t>(f)</w:t>
      </w:r>
      <w:r>
        <w:t xml:space="preserve"> </w:t>
      </w:r>
      <w:r w:rsidRPr="0024384E">
        <w:t>the means of access through emergency communications enable, by design or through awareness raising measures, the end-users with disabilities to reach levels of awareness similar with other end-users about emergency calls to ‘112’.</w:t>
      </w:r>
      <w:r>
        <w:t xml:space="preserve">” </w:t>
      </w:r>
      <w:r w:rsidRPr="0024384E">
        <w:rPr>
          <w:b/>
          <w:bCs/>
        </w:rPr>
        <w:t xml:space="preserve"> </w:t>
      </w:r>
    </w:p>
    <w:p w14:paraId="3B9E9C01" w14:textId="6E31A315" w:rsidR="00EB59E4" w:rsidRDefault="0024384E" w:rsidP="0024384E">
      <w:pPr>
        <w:spacing w:after="240"/>
      </w:pPr>
      <w:r>
        <w:t xml:space="preserve">Several questions arise: How </w:t>
      </w:r>
      <w:r w:rsidR="00EB59E4">
        <w:t xml:space="preserve">could </w:t>
      </w:r>
      <w:r>
        <w:t>the means of access</w:t>
      </w:r>
      <w:r w:rsidR="00EB59E4">
        <w:t xml:space="preserve"> (</w:t>
      </w:r>
      <w:proofErr w:type="gramStart"/>
      <w:r w:rsidR="00EB59E4">
        <w:t>e.g.</w:t>
      </w:r>
      <w:proofErr w:type="gramEnd"/>
      <w:r w:rsidR="00EB59E4">
        <w:t xml:space="preserve"> a real time text call) increase the level of awareness about the accessible way of calling 112? What does the Commission mean by “by design”? Why “similar levels” of awareness</w:t>
      </w:r>
      <w:r w:rsidR="002B5F86">
        <w:t xml:space="preserve"> and not the same</w:t>
      </w:r>
      <w:r w:rsidR="00EB59E4">
        <w:t>?</w:t>
      </w:r>
    </w:p>
    <w:p w14:paraId="27914D50" w14:textId="07DFB902" w:rsidR="000E0ABC" w:rsidRDefault="00EB59E4" w:rsidP="0024384E">
      <w:pPr>
        <w:spacing w:after="240"/>
      </w:pPr>
      <w:r>
        <w:t xml:space="preserve">The Commission should be clearer in this specific provision. If it aims at raising awareness among end-users with disabilities about the accessible means to reach out to the </w:t>
      </w:r>
      <w:proofErr w:type="gramStart"/>
      <w:r>
        <w:t>112</w:t>
      </w:r>
      <w:r w:rsidR="002B5F86">
        <w:t xml:space="preserve"> </w:t>
      </w:r>
      <w:r>
        <w:lastRenderedPageBreak/>
        <w:t>emergency</w:t>
      </w:r>
      <w:proofErr w:type="gramEnd"/>
      <w:r>
        <w:t xml:space="preserve"> number, then it should rather specify that these awareness raising measures must be accessible to persons with disabilities</w:t>
      </w:r>
      <w:r w:rsidR="00B472E4">
        <w:t xml:space="preserve"> and provide further explanations</w:t>
      </w:r>
      <w:r>
        <w:t>.</w:t>
      </w:r>
      <w:r w:rsidR="00B626D0">
        <w:t xml:space="preserve"> </w:t>
      </w:r>
      <w:r w:rsidR="008F416D">
        <w:t xml:space="preserve"> </w:t>
      </w:r>
    </w:p>
    <w:p w14:paraId="6BB8E2AB" w14:textId="18C5A2B6" w:rsidR="00153F59" w:rsidRPr="00153F59" w:rsidRDefault="00153F59" w:rsidP="00481FB4">
      <w:pPr>
        <w:pStyle w:val="Heading2"/>
      </w:pPr>
      <w:r w:rsidRPr="00153F59">
        <w:t>Roadmap and reporting</w:t>
      </w:r>
      <w:r w:rsidR="002B5F86">
        <w:t xml:space="preserve"> in line with the Accessibility Act</w:t>
      </w:r>
    </w:p>
    <w:p w14:paraId="453D6FD2" w14:textId="2B1BB983" w:rsidR="00153F59" w:rsidRDefault="00153F59" w:rsidP="00312B63">
      <w:pPr>
        <w:spacing w:after="240"/>
      </w:pPr>
      <w:r>
        <w:t>A</w:t>
      </w:r>
      <w:r w:rsidR="002B5F86">
        <w:t>n</w:t>
      </w:r>
      <w:r>
        <w:t xml:space="preserve"> important suggestion in article 7 is: “</w:t>
      </w:r>
      <w:r w:rsidRPr="00153F59">
        <w:t xml:space="preserve">The roadmap shall indicate the date of the expected deployment of voice, </w:t>
      </w:r>
      <w:r w:rsidRPr="002B5F86">
        <w:rPr>
          <w:b/>
          <w:bCs/>
          <w:i/>
          <w:iCs/>
        </w:rPr>
        <w:t>real time</w:t>
      </w:r>
      <w:r>
        <w:rPr>
          <w:b/>
          <w:bCs/>
        </w:rPr>
        <w:t xml:space="preserve"> </w:t>
      </w:r>
      <w:r w:rsidRPr="00153F59">
        <w:t xml:space="preserve">text </w:t>
      </w:r>
      <w:r w:rsidRPr="00153F59">
        <w:rPr>
          <w:b/>
          <w:bCs/>
          <w:i/>
          <w:iCs/>
        </w:rPr>
        <w:t>and</w:t>
      </w:r>
      <w:r>
        <w:rPr>
          <w:b/>
          <w:bCs/>
        </w:rPr>
        <w:t xml:space="preserve"> </w:t>
      </w:r>
      <w:r w:rsidRPr="00153F59">
        <w:t>[</w:t>
      </w:r>
      <w:r>
        <w:t>instead of “</w:t>
      </w:r>
      <w:r w:rsidRPr="00153F59">
        <w:rPr>
          <w:i/>
          <w:iCs/>
        </w:rPr>
        <w:t>or</w:t>
      </w:r>
      <w:r>
        <w:t>”</w:t>
      </w:r>
      <w:r w:rsidRPr="00153F59">
        <w:t>]</w:t>
      </w:r>
      <w:r>
        <w:t xml:space="preserve"> </w:t>
      </w:r>
      <w:proofErr w:type="gramStart"/>
      <w:r w:rsidRPr="00153F59">
        <w:t>video based</w:t>
      </w:r>
      <w:proofErr w:type="gramEnd"/>
      <w:r w:rsidRPr="00153F59">
        <w:t xml:space="preserve"> emergency communications through packet-switched technologies</w:t>
      </w:r>
      <w:r>
        <w:t xml:space="preserve">”. This will prevent confusion on what </w:t>
      </w:r>
      <w:r w:rsidR="002B5F86">
        <w:t>“</w:t>
      </w:r>
      <w:r>
        <w:t>text</w:t>
      </w:r>
      <w:r w:rsidR="002B5F86">
        <w:t>”</w:t>
      </w:r>
      <w:r>
        <w:t xml:space="preserve"> means (as it can be understood as SMS</w:t>
      </w:r>
      <w:r w:rsidR="00F13964">
        <w:t>-like text messages over Internet Protocol</w:t>
      </w:r>
      <w:r>
        <w:t>)</w:t>
      </w:r>
      <w:r w:rsidR="00F13964">
        <w:t>,</w:t>
      </w:r>
      <w:r>
        <w:t xml:space="preserve"> and the </w:t>
      </w:r>
      <w:r w:rsidR="00D50752">
        <w:t xml:space="preserve">fact that </w:t>
      </w:r>
      <w:r w:rsidR="00B472E4">
        <w:t xml:space="preserve">Member States should also report on </w:t>
      </w:r>
      <w:r w:rsidR="00D50752">
        <w:t xml:space="preserve">the accessible way of total conversation </w:t>
      </w:r>
      <w:r w:rsidR="00B472E4">
        <w:t xml:space="preserve">which </w:t>
      </w:r>
      <w:r w:rsidR="002B5F86">
        <w:t>conveys</w:t>
      </w:r>
      <w:r w:rsidR="00D50752">
        <w:t xml:space="preserve"> the use of voice, </w:t>
      </w:r>
      <w:proofErr w:type="gramStart"/>
      <w:r w:rsidR="00D50752">
        <w:t>video</w:t>
      </w:r>
      <w:proofErr w:type="gramEnd"/>
      <w:r w:rsidR="00D50752">
        <w:t xml:space="preserve"> and real-time text simultaneously, and not one or the other.</w:t>
      </w:r>
    </w:p>
    <w:p w14:paraId="3D27E5E0" w14:textId="076DEA0F" w:rsidR="00153F59" w:rsidRDefault="00D50752" w:rsidP="00312B63">
      <w:pPr>
        <w:spacing w:after="240"/>
      </w:pPr>
      <w:r>
        <w:t>Equally important</w:t>
      </w:r>
      <w:r w:rsidR="00153F59">
        <w:t xml:space="preserve">, we believe that the </w:t>
      </w:r>
      <w:proofErr w:type="gramStart"/>
      <w:r w:rsidR="00153F59">
        <w:t>Roadmap</w:t>
      </w:r>
      <w:proofErr w:type="gramEnd"/>
      <w:r w:rsidR="00153F59">
        <w:t xml:space="preserve"> should reflect the implementation timeframe of the European Accessibility Act, this is to ensure the accessible communication to the 112 emergency number by </w:t>
      </w:r>
      <w:r w:rsidR="00FC5DD4">
        <w:t xml:space="preserve">28 June </w:t>
      </w:r>
      <w:r w:rsidR="00153F59">
        <w:t>2027.</w:t>
      </w:r>
      <w:r w:rsidR="00B472E4">
        <w:t xml:space="preserve"> </w:t>
      </w:r>
      <w:r w:rsidR="00F13964">
        <w:t>Therefore,</w:t>
      </w:r>
      <w:r w:rsidR="00B472E4">
        <w:t xml:space="preserve"> this date should be established as the deadline for such roadmaps.</w:t>
      </w:r>
    </w:p>
    <w:p w14:paraId="61384D26" w14:textId="77777777" w:rsidR="00153F59" w:rsidRDefault="00153F59" w:rsidP="00312B63">
      <w:pPr>
        <w:spacing w:after="240"/>
      </w:pPr>
    </w:p>
    <w:p w14:paraId="35C864CE" w14:textId="44923454" w:rsidR="005C69EF" w:rsidRDefault="005C69EF" w:rsidP="00DF18A8">
      <w:pPr>
        <w:pStyle w:val="Heading1"/>
      </w:pPr>
      <w:r>
        <w:t xml:space="preserve">EDF </w:t>
      </w:r>
      <w:r w:rsidR="00FC5DD4">
        <w:t xml:space="preserve">related </w:t>
      </w:r>
      <w:r>
        <w:t>publications</w:t>
      </w:r>
    </w:p>
    <w:p w14:paraId="0DC7638D" w14:textId="52106ED1" w:rsidR="00FC5DD4" w:rsidRDefault="00481FB4" w:rsidP="0059743B">
      <w:pPr>
        <w:pStyle w:val="ListParagraph"/>
        <w:numPr>
          <w:ilvl w:val="0"/>
          <w:numId w:val="6"/>
        </w:numPr>
      </w:pPr>
      <w:hyperlink r:id="rId14" w:history="1">
        <w:r w:rsidR="00FC5DD4">
          <w:rPr>
            <w:rStyle w:val="Hyperlink"/>
          </w:rPr>
          <w:t>2021 E</w:t>
        </w:r>
        <w:r w:rsidR="00FC5DD4" w:rsidRPr="00FC5DD4">
          <w:rPr>
            <w:rStyle w:val="Hyperlink"/>
          </w:rPr>
          <w:t xml:space="preserve">DF feedback to the roadmap consultation about the Delegated Regulation ensuring effective access to the </w:t>
        </w:r>
        <w:proofErr w:type="gramStart"/>
        <w:r w:rsidR="00FC5DD4" w:rsidRPr="00FC5DD4">
          <w:rPr>
            <w:rStyle w:val="Hyperlink"/>
          </w:rPr>
          <w:t>112 emergency</w:t>
        </w:r>
        <w:proofErr w:type="gramEnd"/>
        <w:r w:rsidR="00FC5DD4" w:rsidRPr="00FC5DD4">
          <w:rPr>
            <w:rStyle w:val="Hyperlink"/>
          </w:rPr>
          <w:t xml:space="preserve"> number</w:t>
        </w:r>
      </w:hyperlink>
    </w:p>
    <w:p w14:paraId="44BE3DFB" w14:textId="1BD9CE2D" w:rsidR="005C69EF" w:rsidRDefault="00481FB4" w:rsidP="0059743B">
      <w:pPr>
        <w:pStyle w:val="ListParagraph"/>
        <w:numPr>
          <w:ilvl w:val="0"/>
          <w:numId w:val="6"/>
        </w:numPr>
      </w:pPr>
      <w:hyperlink r:id="rId15" w:history="1">
        <w:r w:rsidR="0059743B" w:rsidRPr="0059743B">
          <w:rPr>
            <w:rStyle w:val="Hyperlink"/>
          </w:rPr>
          <w:t>EDF Recommendations for equal access and choice to electronic communications services</w:t>
        </w:r>
      </w:hyperlink>
    </w:p>
    <w:p w14:paraId="5FFF2ADC" w14:textId="73CE223B" w:rsidR="0059743B" w:rsidRDefault="00481FB4" w:rsidP="0059743B">
      <w:pPr>
        <w:pStyle w:val="ListParagraph"/>
        <w:numPr>
          <w:ilvl w:val="0"/>
          <w:numId w:val="6"/>
        </w:numPr>
      </w:pPr>
      <w:hyperlink r:id="rId16" w:history="1">
        <w:r w:rsidR="0059743B" w:rsidRPr="0059743B">
          <w:rPr>
            <w:rStyle w:val="Hyperlink"/>
          </w:rPr>
          <w:t>EDF toolkit for transposition of the European Electronic Communications Code (EECC)</w:t>
        </w:r>
      </w:hyperlink>
    </w:p>
    <w:p w14:paraId="0B77DDA6" w14:textId="2D3B5CCD" w:rsidR="0059743B" w:rsidRDefault="00481FB4" w:rsidP="0059743B">
      <w:pPr>
        <w:pStyle w:val="ListParagraph"/>
        <w:numPr>
          <w:ilvl w:val="0"/>
          <w:numId w:val="6"/>
        </w:numPr>
      </w:pPr>
      <w:hyperlink r:id="rId17" w:history="1">
        <w:r w:rsidR="0059743B" w:rsidRPr="0059743B">
          <w:rPr>
            <w:rStyle w:val="Hyperlink"/>
          </w:rPr>
          <w:t>EDF toolkit on transposition of the European Accessibility Act (EAA)</w:t>
        </w:r>
      </w:hyperlink>
    </w:p>
    <w:p w14:paraId="5F302F12" w14:textId="25798AEC" w:rsidR="0059743B" w:rsidRDefault="00481FB4" w:rsidP="0059743B">
      <w:pPr>
        <w:pStyle w:val="ListParagraph"/>
        <w:numPr>
          <w:ilvl w:val="0"/>
          <w:numId w:val="6"/>
        </w:numPr>
      </w:pPr>
      <w:hyperlink r:id="rId18" w:history="1">
        <w:r w:rsidR="0059743B" w:rsidRPr="0059743B">
          <w:rPr>
            <w:rStyle w:val="Hyperlink"/>
          </w:rPr>
          <w:t>EDF position on the European Commission’s draft standardisation for the European Accessibility Act (EAA)</w:t>
        </w:r>
      </w:hyperlink>
    </w:p>
    <w:p w14:paraId="306FD397" w14:textId="4B309276" w:rsidR="0059743B" w:rsidRPr="00FC5DD4" w:rsidRDefault="00481FB4" w:rsidP="0059743B">
      <w:pPr>
        <w:pStyle w:val="ListParagraph"/>
        <w:numPr>
          <w:ilvl w:val="0"/>
          <w:numId w:val="6"/>
        </w:numPr>
        <w:rPr>
          <w:rStyle w:val="Hyperlink"/>
          <w:color w:val="auto"/>
          <w:u w:val="none"/>
        </w:rPr>
      </w:pPr>
      <w:hyperlink r:id="rId19" w:history="1">
        <w:r w:rsidR="0059743B" w:rsidRPr="0059743B">
          <w:rPr>
            <w:rStyle w:val="Hyperlink"/>
          </w:rPr>
          <w:t>EDF recommendations on the recast Roaming Regulation</w:t>
        </w:r>
      </w:hyperlink>
    </w:p>
    <w:p w14:paraId="216F8E70" w14:textId="77777777" w:rsidR="00FC5DD4" w:rsidRDefault="00FC5DD4" w:rsidP="00FC5DD4">
      <w:pPr>
        <w:pStyle w:val="ListParagraph"/>
      </w:pPr>
    </w:p>
    <w:p w14:paraId="20C5B8A5" w14:textId="4FB822CC" w:rsidR="003C658C" w:rsidRPr="00DF18A8" w:rsidRDefault="003C658C" w:rsidP="00DF18A8">
      <w:pPr>
        <w:pStyle w:val="Heading1"/>
      </w:pPr>
      <w:r w:rsidRPr="00DF18A8">
        <w:t>Contact</w:t>
      </w:r>
      <w:r w:rsidR="005B61FB" w:rsidRPr="00DF18A8">
        <w:t>:</w:t>
      </w:r>
    </w:p>
    <w:p w14:paraId="335B21CB" w14:textId="4C420580" w:rsidR="00976C3F" w:rsidRPr="00DF18A8" w:rsidRDefault="00FC5DD4" w:rsidP="00DF6183">
      <w:pPr>
        <w:spacing w:after="240" w:line="276" w:lineRule="auto"/>
        <w:jc w:val="both"/>
        <w:rPr>
          <w:rFonts w:cs="Arial"/>
        </w:rPr>
      </w:pPr>
      <w:r>
        <w:rPr>
          <w:rFonts w:cs="Arial"/>
        </w:rPr>
        <w:t>Daniel Casas</w:t>
      </w:r>
      <w:r w:rsidR="00F91CBC" w:rsidRPr="00DF18A8">
        <w:rPr>
          <w:rFonts w:cs="Arial"/>
        </w:rPr>
        <w:t xml:space="preserve">, Accessibility </w:t>
      </w:r>
      <w:r>
        <w:rPr>
          <w:rFonts w:cs="Arial"/>
        </w:rPr>
        <w:t xml:space="preserve">Policy </w:t>
      </w:r>
      <w:r w:rsidR="00F91CBC" w:rsidRPr="00DF18A8">
        <w:rPr>
          <w:rFonts w:cs="Arial"/>
        </w:rPr>
        <w:t>Officer</w:t>
      </w:r>
      <w:r w:rsidR="001C405E" w:rsidRPr="00DF18A8">
        <w:rPr>
          <w:rFonts w:cs="Arial"/>
        </w:rPr>
        <w:t xml:space="preserve"> </w:t>
      </w:r>
      <w:r w:rsidR="001C405E" w:rsidRPr="00DF18A8">
        <w:rPr>
          <w:rFonts w:eastAsiaTheme="majorEastAsia" w:cs="Arial"/>
          <w:color w:val="000000"/>
          <w:szCs w:val="20"/>
          <w:lang w:eastAsia="fr-FR"/>
        </w:rPr>
        <w:t xml:space="preserve">| </w:t>
      </w:r>
      <w:hyperlink r:id="rId20" w:history="1">
        <w:r w:rsidRPr="009B7B11">
          <w:rPr>
            <w:rStyle w:val="Hyperlink"/>
          </w:rPr>
          <w:t>daniel.casas@edf-feph.org</w:t>
        </w:r>
      </w:hyperlink>
      <w:r>
        <w:t xml:space="preserve"> </w:t>
      </w:r>
    </w:p>
    <w:sectPr w:rsidR="00976C3F" w:rsidRPr="00DF18A8" w:rsidSect="000465D1">
      <w:headerReference w:type="default" r:id="rId21"/>
      <w:footerReference w:type="default" r:id="rId22"/>
      <w:footerReference w:type="first" r:id="rId23"/>
      <w:pgSz w:w="12240" w:h="15840"/>
      <w:pgMar w:top="1843" w:right="1134" w:bottom="851" w:left="1134" w:header="426" w:footer="14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F400F" w14:textId="77777777" w:rsidR="00130555" w:rsidRDefault="00130555" w:rsidP="00713123">
      <w:r>
        <w:separator/>
      </w:r>
    </w:p>
  </w:endnote>
  <w:endnote w:type="continuationSeparator" w:id="0">
    <w:p w14:paraId="5C4A42AB" w14:textId="77777777" w:rsidR="00130555" w:rsidRDefault="00130555" w:rsidP="0071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CF45D" w14:textId="77777777" w:rsidR="00130555" w:rsidRDefault="00130555">
    <w:pPr>
      <w:pStyle w:val="Footer"/>
      <w:jc w:val="center"/>
    </w:pPr>
  </w:p>
  <w:p w14:paraId="3E077425" w14:textId="77777777" w:rsidR="00130555" w:rsidRDefault="00130555">
    <w:pPr>
      <w:pStyle w:val="Footer"/>
      <w:jc w:val="center"/>
    </w:pPr>
  </w:p>
  <w:p w14:paraId="3EFF798C" w14:textId="77777777" w:rsidR="00130555" w:rsidRDefault="00130555">
    <w:pPr>
      <w:pStyle w:val="Footer"/>
      <w:jc w:val="center"/>
    </w:pPr>
    <w:r>
      <w:rPr>
        <w:noProof/>
        <w:lang w:val="fr-BE" w:eastAsia="fr-BE"/>
      </w:rPr>
      <mc:AlternateContent>
        <mc:Choice Requires="wps">
          <w:drawing>
            <wp:anchor distT="0" distB="0" distL="114300" distR="114300" simplePos="0" relativeHeight="251659264" behindDoc="0" locked="0" layoutInCell="1" allowOverlap="1" wp14:anchorId="24316113" wp14:editId="28C399BB">
              <wp:simplePos x="0" y="0"/>
              <wp:positionH relativeFrom="column">
                <wp:posOffset>-310515</wp:posOffset>
              </wp:positionH>
              <wp:positionV relativeFrom="paragraph">
                <wp:posOffset>36195</wp:posOffset>
              </wp:positionV>
              <wp:extent cx="6858000" cy="600075"/>
              <wp:effectExtent l="0" t="0" r="0" b="9525"/>
              <wp:wrapNone/>
              <wp:docPr id="1"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49140" w14:textId="188A522F" w:rsidR="004B7AE4" w:rsidRPr="00D51D35" w:rsidRDefault="00130555" w:rsidP="004B7AE4">
                          <w:pPr>
                            <w:pStyle w:val="Footer"/>
                            <w:pBdr>
                              <w:left w:val="single" w:sz="2" w:space="31" w:color="000000"/>
                            </w:pBdr>
                            <w:tabs>
                              <w:tab w:val="left" w:pos="1701"/>
                              <w:tab w:val="left" w:pos="4395"/>
                              <w:tab w:val="center" w:pos="5310"/>
                              <w:tab w:val="left" w:pos="6930"/>
                              <w:tab w:val="left" w:pos="7650"/>
                              <w:tab w:val="right" w:pos="7740"/>
                            </w:tabs>
                            <w:ind w:left="-787"/>
                            <w:rPr>
                              <w:sz w:val="20"/>
                              <w:lang w:val="fr-BE"/>
                            </w:rPr>
                          </w:pPr>
                          <w:r w:rsidRPr="007A60C9">
                            <w:rPr>
                              <w:sz w:val="20"/>
                            </w:rPr>
                            <w:tab/>
                          </w:r>
                          <w:r w:rsidR="004B7AE4" w:rsidRPr="009317CE">
                            <w:rPr>
                              <w:sz w:val="20"/>
                              <w:lang w:val="fr-BE"/>
                            </w:rPr>
                            <w:t>Avenue des Arts 7– 8</w:t>
                          </w:r>
                          <w:r w:rsidR="004B7AE4" w:rsidRPr="009317CE">
                            <w:rPr>
                              <w:sz w:val="20"/>
                              <w:lang w:val="fr-BE"/>
                            </w:rPr>
                            <w:tab/>
                          </w:r>
                          <w:hyperlink r:id="rId1" w:history="1">
                            <w:r w:rsidR="00737EF9" w:rsidRPr="00737EF9">
                              <w:rPr>
                                <w:rStyle w:val="Hyperlink"/>
                                <w:color w:val="auto"/>
                                <w:sz w:val="20"/>
                                <w:lang w:val="fr-BE"/>
                              </w:rPr>
                              <w:t>info@edf-feph.org</w:t>
                            </w:r>
                          </w:hyperlink>
                          <w:r w:rsidR="00737EF9">
                            <w:rPr>
                              <w:sz w:val="20"/>
                              <w:lang w:val="fr-BE"/>
                            </w:rPr>
                            <w:t xml:space="preserve"> </w:t>
                          </w:r>
                          <w:r w:rsidR="007B55AF">
                            <w:rPr>
                              <w:sz w:val="20"/>
                              <w:lang w:val="fr-BE"/>
                            </w:rPr>
                            <w:tab/>
                          </w:r>
                          <w:r w:rsidR="004B7AE4" w:rsidRPr="00D51D35">
                            <w:rPr>
                              <w:b/>
                              <w:color w:val="007AB7"/>
                              <w:sz w:val="20"/>
                              <w:lang w:val="fr-BE"/>
                            </w:rPr>
                            <w:t>tel</w:t>
                          </w:r>
                          <w:r w:rsidR="007B55AF">
                            <w:rPr>
                              <w:sz w:val="20"/>
                              <w:lang w:val="fr-BE"/>
                            </w:rPr>
                            <w:t xml:space="preserve"> </w:t>
                          </w:r>
                          <w:r w:rsidR="007B55AF" w:rsidRPr="007B55AF">
                            <w:rPr>
                              <w:sz w:val="20"/>
                              <w:lang w:val="fr-BE"/>
                            </w:rPr>
                            <w:t>+32 2 329 00 59</w:t>
                          </w:r>
                          <w:r w:rsidR="004B7AE4" w:rsidRPr="00D51D35">
                            <w:rPr>
                              <w:sz w:val="20"/>
                              <w:lang w:val="fr-BE"/>
                            </w:rPr>
                            <w:tab/>
                          </w:r>
                        </w:p>
                        <w:p w14:paraId="4ED5219C" w14:textId="03A22883" w:rsidR="004B7AE4" w:rsidRPr="00425C86" w:rsidRDefault="004B7AE4" w:rsidP="004B7AE4">
                          <w:pPr>
                            <w:pStyle w:val="Footer"/>
                            <w:tabs>
                              <w:tab w:val="left" w:pos="1701"/>
                              <w:tab w:val="left" w:pos="4395"/>
                              <w:tab w:val="center" w:pos="5310"/>
                              <w:tab w:val="left" w:pos="6930"/>
                              <w:tab w:val="left" w:pos="7650"/>
                              <w:tab w:val="right" w:pos="7740"/>
                            </w:tabs>
                            <w:rPr>
                              <w:b/>
                              <w:color w:val="FF0000"/>
                              <w:sz w:val="20"/>
                              <w:lang w:val="de-DE"/>
                            </w:rPr>
                          </w:pPr>
                          <w:r w:rsidRPr="00D51D35">
                            <w:rPr>
                              <w:sz w:val="20"/>
                              <w:lang w:val="fr-BE"/>
                            </w:rPr>
                            <w:tab/>
                          </w:r>
                          <w:r w:rsidRPr="00425C86">
                            <w:rPr>
                              <w:sz w:val="20"/>
                              <w:lang w:val="de-DE"/>
                            </w:rPr>
                            <w:t xml:space="preserve">B-1210 Brussels, Belgium </w:t>
                          </w:r>
                          <w:r w:rsidRPr="00425C86">
                            <w:rPr>
                              <w:sz w:val="20"/>
                              <w:lang w:val="de-DE"/>
                            </w:rPr>
                            <w:tab/>
                          </w:r>
                          <w:r w:rsidRPr="00425C86">
                            <w:rPr>
                              <w:sz w:val="20"/>
                              <w:lang w:val="de-DE"/>
                            </w:rPr>
                            <w:tab/>
                          </w:r>
                          <w:hyperlink r:id="rId2" w:history="1">
                            <w:r w:rsidRPr="00425C86">
                              <w:rPr>
                                <w:rStyle w:val="Hyperlink"/>
                                <w:color w:val="auto"/>
                                <w:sz w:val="20"/>
                                <w:lang w:val="de-DE"/>
                              </w:rPr>
                              <w:t>www.edf-feph.org</w:t>
                            </w:r>
                          </w:hyperlink>
                        </w:p>
                        <w:p w14:paraId="16A00F04" w14:textId="0E4FFE1F" w:rsidR="00130555" w:rsidRPr="00425C86" w:rsidRDefault="00130555" w:rsidP="004B7AE4">
                          <w:pPr>
                            <w:pStyle w:val="Footer"/>
                            <w:pBdr>
                              <w:left w:val="single" w:sz="2" w:space="31" w:color="000000"/>
                            </w:pBdr>
                            <w:tabs>
                              <w:tab w:val="left" w:pos="1701"/>
                              <w:tab w:val="left" w:pos="4395"/>
                              <w:tab w:val="center" w:pos="5310"/>
                              <w:tab w:val="left" w:pos="6930"/>
                              <w:tab w:val="left" w:pos="7650"/>
                              <w:tab w:val="right" w:pos="7740"/>
                            </w:tabs>
                            <w:ind w:left="-787"/>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16113" id="_x0000_t202" coordsize="21600,21600" o:spt="202" path="m,l,21600r21600,l21600,xe">
              <v:stroke joinstyle="miter"/>
              <v:path gradientshapeok="t" o:connecttype="rect"/>
            </v:shapetype>
            <v:shape id="Text Box 4" o:spid="_x0000_s1026" type="#_x0000_t202" alt="&quot;&quot;" style="position:absolute;left:0;text-align:left;margin-left:-24.45pt;margin-top:2.85pt;width:540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" filled="f" stroked="f">
              <v:textbox>
                <w:txbxContent>
                  <w:p w14:paraId="2DD49140" w14:textId="188A522F" w:rsidR="004B7AE4" w:rsidRPr="00D51D35" w:rsidRDefault="00130555" w:rsidP="004B7AE4">
                    <w:pPr>
                      <w:pStyle w:val="Footer"/>
                      <w:pBdr>
                        <w:left w:val="single" w:sz="2" w:space="31" w:color="000000"/>
                      </w:pBdr>
                      <w:tabs>
                        <w:tab w:val="left" w:pos="1701"/>
                        <w:tab w:val="left" w:pos="4395"/>
                        <w:tab w:val="center" w:pos="5310"/>
                        <w:tab w:val="left" w:pos="6930"/>
                        <w:tab w:val="left" w:pos="7650"/>
                        <w:tab w:val="right" w:pos="7740"/>
                      </w:tabs>
                      <w:ind w:left="-787"/>
                      <w:rPr>
                        <w:sz w:val="20"/>
                        <w:lang w:val="fr-BE"/>
                      </w:rPr>
                    </w:pPr>
                    <w:r w:rsidRPr="007A60C9">
                      <w:rPr>
                        <w:sz w:val="20"/>
                      </w:rPr>
                      <w:tab/>
                    </w:r>
                    <w:r w:rsidR="004B7AE4" w:rsidRPr="009317CE">
                      <w:rPr>
                        <w:sz w:val="20"/>
                        <w:lang w:val="fr-BE"/>
                      </w:rPr>
                      <w:t>Avenue des Arts 7– 8</w:t>
                    </w:r>
                    <w:r w:rsidR="004B7AE4" w:rsidRPr="009317CE">
                      <w:rPr>
                        <w:sz w:val="20"/>
                        <w:lang w:val="fr-BE"/>
                      </w:rPr>
                      <w:tab/>
                    </w:r>
                    <w:hyperlink r:id="rId3" w:history="1">
                      <w:r w:rsidR="00737EF9" w:rsidRPr="00737EF9">
                        <w:rPr>
                          <w:rStyle w:val="Hyperlink"/>
                          <w:color w:val="auto"/>
                          <w:sz w:val="20"/>
                          <w:lang w:val="fr-BE"/>
                        </w:rPr>
                        <w:t>info@edf-feph.org</w:t>
                      </w:r>
                    </w:hyperlink>
                    <w:r w:rsidR="00737EF9">
                      <w:rPr>
                        <w:sz w:val="20"/>
                        <w:lang w:val="fr-BE"/>
                      </w:rPr>
                      <w:t xml:space="preserve"> </w:t>
                    </w:r>
                    <w:r w:rsidR="007B55AF">
                      <w:rPr>
                        <w:sz w:val="20"/>
                        <w:lang w:val="fr-BE"/>
                      </w:rPr>
                      <w:tab/>
                    </w:r>
                    <w:r w:rsidR="004B7AE4" w:rsidRPr="00D51D35">
                      <w:rPr>
                        <w:b/>
                        <w:color w:val="007AB7"/>
                        <w:sz w:val="20"/>
                        <w:lang w:val="fr-BE"/>
                      </w:rPr>
                      <w:t>tel</w:t>
                    </w:r>
                    <w:r w:rsidR="007B55AF">
                      <w:rPr>
                        <w:sz w:val="20"/>
                        <w:lang w:val="fr-BE"/>
                      </w:rPr>
                      <w:t xml:space="preserve"> </w:t>
                    </w:r>
                    <w:r w:rsidR="007B55AF" w:rsidRPr="007B55AF">
                      <w:rPr>
                        <w:sz w:val="20"/>
                        <w:lang w:val="fr-BE"/>
                      </w:rPr>
                      <w:t>+32 2 329 00 59</w:t>
                    </w:r>
                    <w:r w:rsidR="004B7AE4" w:rsidRPr="00D51D35">
                      <w:rPr>
                        <w:sz w:val="20"/>
                        <w:lang w:val="fr-BE"/>
                      </w:rPr>
                      <w:tab/>
                    </w:r>
                  </w:p>
                  <w:p w14:paraId="4ED5219C" w14:textId="03A22883" w:rsidR="004B7AE4" w:rsidRPr="00425C86" w:rsidRDefault="004B7AE4" w:rsidP="004B7AE4">
                    <w:pPr>
                      <w:pStyle w:val="Footer"/>
                      <w:tabs>
                        <w:tab w:val="left" w:pos="1701"/>
                        <w:tab w:val="left" w:pos="4395"/>
                        <w:tab w:val="center" w:pos="5310"/>
                        <w:tab w:val="left" w:pos="6930"/>
                        <w:tab w:val="left" w:pos="7650"/>
                        <w:tab w:val="right" w:pos="7740"/>
                      </w:tabs>
                      <w:rPr>
                        <w:b/>
                        <w:color w:val="FF0000"/>
                        <w:sz w:val="20"/>
                        <w:lang w:val="de-DE"/>
                      </w:rPr>
                    </w:pPr>
                    <w:r w:rsidRPr="00D51D35">
                      <w:rPr>
                        <w:sz w:val="20"/>
                        <w:lang w:val="fr-BE"/>
                      </w:rPr>
                      <w:tab/>
                    </w:r>
                    <w:r w:rsidRPr="00425C86">
                      <w:rPr>
                        <w:sz w:val="20"/>
                        <w:lang w:val="de-DE"/>
                      </w:rPr>
                      <w:t xml:space="preserve">B-1210 Brussels, Belgium </w:t>
                    </w:r>
                    <w:r w:rsidRPr="00425C86">
                      <w:rPr>
                        <w:sz w:val="20"/>
                        <w:lang w:val="de-DE"/>
                      </w:rPr>
                      <w:tab/>
                    </w:r>
                    <w:r w:rsidRPr="00425C86">
                      <w:rPr>
                        <w:sz w:val="20"/>
                        <w:lang w:val="de-DE"/>
                      </w:rPr>
                      <w:tab/>
                    </w:r>
                    <w:hyperlink r:id="rId4" w:history="1">
                      <w:r w:rsidRPr="00425C86">
                        <w:rPr>
                          <w:rStyle w:val="Hyperlink"/>
                          <w:color w:val="auto"/>
                          <w:sz w:val="20"/>
                          <w:lang w:val="de-DE"/>
                        </w:rPr>
                        <w:t>www.edf-feph.org</w:t>
                      </w:r>
                    </w:hyperlink>
                  </w:p>
                  <w:p w14:paraId="16A00F04" w14:textId="0E4FFE1F" w:rsidR="00130555" w:rsidRPr="00425C86" w:rsidRDefault="00130555" w:rsidP="004B7AE4">
                    <w:pPr>
                      <w:pStyle w:val="Footer"/>
                      <w:pBdr>
                        <w:left w:val="single" w:sz="2" w:space="31" w:color="000000"/>
                      </w:pBdr>
                      <w:tabs>
                        <w:tab w:val="left" w:pos="1701"/>
                        <w:tab w:val="left" w:pos="4395"/>
                        <w:tab w:val="center" w:pos="5310"/>
                        <w:tab w:val="left" w:pos="6930"/>
                        <w:tab w:val="left" w:pos="7650"/>
                        <w:tab w:val="right" w:pos="7740"/>
                      </w:tabs>
                      <w:ind w:left="-787"/>
                      <w:rPr>
                        <w:lang w:val="de-DE"/>
                      </w:rPr>
                    </w:pPr>
                  </w:p>
                </w:txbxContent>
              </v:textbox>
            </v:shape>
          </w:pict>
        </mc:Fallback>
      </mc:AlternateContent>
    </w:r>
  </w:p>
  <w:p w14:paraId="69E6BBFC" w14:textId="77777777" w:rsidR="00130555" w:rsidRDefault="00130555">
    <w:pPr>
      <w:pStyle w:val="Footer"/>
      <w:jc w:val="center"/>
    </w:pPr>
  </w:p>
  <w:p w14:paraId="53C6A15D" w14:textId="77777777" w:rsidR="00130555" w:rsidRDefault="00130555">
    <w:pPr>
      <w:pStyle w:val="Footer"/>
      <w:jc w:val="center"/>
    </w:pPr>
  </w:p>
  <w:p w14:paraId="06295F6E" w14:textId="36A3D602" w:rsidR="00130555" w:rsidRDefault="00130555">
    <w:pPr>
      <w:pStyle w:val="Footer"/>
      <w:jc w:val="center"/>
    </w:pPr>
    <w:r>
      <w:fldChar w:fldCharType="begin"/>
    </w:r>
    <w:r>
      <w:instrText xml:space="preserve"> PAGE   \* MERGEFORMAT </w:instrText>
    </w:r>
    <w:r>
      <w:fldChar w:fldCharType="separate"/>
    </w:r>
    <w:r w:rsidR="00077E9C">
      <w:rPr>
        <w:noProof/>
      </w:rPr>
      <w:t>6</w:t>
    </w:r>
    <w:r>
      <w:rPr>
        <w:noProof/>
      </w:rPr>
      <w:fldChar w:fldCharType="end"/>
    </w:r>
  </w:p>
  <w:p w14:paraId="7C3EAEFD" w14:textId="77777777" w:rsidR="00130555" w:rsidRDefault="00130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656669"/>
      <w:docPartObj>
        <w:docPartGallery w:val="Page Numbers (Bottom of Page)"/>
        <w:docPartUnique/>
      </w:docPartObj>
    </w:sdtPr>
    <w:sdtEndPr>
      <w:rPr>
        <w:noProof/>
      </w:rPr>
    </w:sdtEndPr>
    <w:sdtContent>
      <w:p w14:paraId="4121F645" w14:textId="46172607" w:rsidR="000465D1" w:rsidRDefault="000465D1">
        <w:pPr>
          <w:pStyle w:val="Footer"/>
          <w:jc w:val="center"/>
        </w:pPr>
        <w:r>
          <w:fldChar w:fldCharType="begin"/>
        </w:r>
        <w:r>
          <w:instrText xml:space="preserve"> PAGE   \* MERGEFORMAT </w:instrText>
        </w:r>
        <w:r>
          <w:fldChar w:fldCharType="separate"/>
        </w:r>
        <w:r w:rsidR="00077E9C">
          <w:rPr>
            <w:noProof/>
          </w:rPr>
          <w:t>1</w:t>
        </w:r>
        <w:r>
          <w:rPr>
            <w:noProof/>
          </w:rPr>
          <w:fldChar w:fldCharType="end"/>
        </w:r>
      </w:p>
    </w:sdtContent>
  </w:sdt>
  <w:p w14:paraId="4E2BC7D3" w14:textId="77777777" w:rsidR="000465D1" w:rsidRDefault="00046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8848D" w14:textId="77777777" w:rsidR="00130555" w:rsidRDefault="00130555" w:rsidP="00713123">
      <w:r>
        <w:separator/>
      </w:r>
    </w:p>
  </w:footnote>
  <w:footnote w:type="continuationSeparator" w:id="0">
    <w:p w14:paraId="7C352350" w14:textId="77777777" w:rsidR="00130555" w:rsidRDefault="00130555" w:rsidP="0071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DFDA" w14:textId="77777777" w:rsidR="00130555" w:rsidRDefault="00130555">
    <w:pPr>
      <w:pStyle w:val="Header"/>
    </w:pPr>
    <w:r>
      <w:rPr>
        <w:noProof/>
        <w:lang w:val="fr-BE" w:eastAsia="fr-BE"/>
      </w:rPr>
      <w:drawing>
        <wp:anchor distT="0" distB="0" distL="114300" distR="114300" simplePos="0" relativeHeight="251658240" behindDoc="0" locked="0" layoutInCell="1" allowOverlap="1" wp14:anchorId="7967CE75" wp14:editId="13713B4E">
          <wp:simplePos x="0" y="0"/>
          <wp:positionH relativeFrom="column">
            <wp:posOffset>-716280</wp:posOffset>
          </wp:positionH>
          <wp:positionV relativeFrom="paragraph">
            <wp:posOffset>-114935</wp:posOffset>
          </wp:positionV>
          <wp:extent cx="7658100" cy="1081405"/>
          <wp:effectExtent l="0" t="0" r="0" b="4445"/>
          <wp:wrapNone/>
          <wp:docPr id="8"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2F43"/>
    <w:multiLevelType w:val="hybridMultilevel"/>
    <w:tmpl w:val="D856E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E500C"/>
    <w:multiLevelType w:val="hybridMultilevel"/>
    <w:tmpl w:val="4F06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92DA1"/>
    <w:multiLevelType w:val="hybridMultilevel"/>
    <w:tmpl w:val="7F602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04E01"/>
    <w:multiLevelType w:val="hybridMultilevel"/>
    <w:tmpl w:val="1A5EF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01E48"/>
    <w:multiLevelType w:val="hybridMultilevel"/>
    <w:tmpl w:val="E52A1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3B588D"/>
    <w:multiLevelType w:val="hybridMultilevel"/>
    <w:tmpl w:val="CC7C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2569E8"/>
    <w:multiLevelType w:val="hybridMultilevel"/>
    <w:tmpl w:val="7CE86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4377292">
    <w:abstractNumId w:val="0"/>
  </w:num>
  <w:num w:numId="2" w16cid:durableId="560143367">
    <w:abstractNumId w:val="3"/>
  </w:num>
  <w:num w:numId="3" w16cid:durableId="230577314">
    <w:abstractNumId w:val="6"/>
  </w:num>
  <w:num w:numId="4" w16cid:durableId="366680906">
    <w:abstractNumId w:val="4"/>
  </w:num>
  <w:num w:numId="5" w16cid:durableId="776409812">
    <w:abstractNumId w:val="2"/>
  </w:num>
  <w:num w:numId="6" w16cid:durableId="1817719600">
    <w:abstractNumId w:val="5"/>
  </w:num>
  <w:num w:numId="7" w16cid:durableId="46589628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387"/>
    <w:rsid w:val="0000376A"/>
    <w:rsid w:val="00015AE5"/>
    <w:rsid w:val="00024E66"/>
    <w:rsid w:val="00036C73"/>
    <w:rsid w:val="000449D9"/>
    <w:rsid w:val="000465D1"/>
    <w:rsid w:val="00046EF6"/>
    <w:rsid w:val="00050C8E"/>
    <w:rsid w:val="00052DF6"/>
    <w:rsid w:val="00056074"/>
    <w:rsid w:val="0006111C"/>
    <w:rsid w:val="00061257"/>
    <w:rsid w:val="00067956"/>
    <w:rsid w:val="000703C2"/>
    <w:rsid w:val="00071B60"/>
    <w:rsid w:val="00073753"/>
    <w:rsid w:val="0007598F"/>
    <w:rsid w:val="00075B88"/>
    <w:rsid w:val="00077E9C"/>
    <w:rsid w:val="00077F61"/>
    <w:rsid w:val="000904BC"/>
    <w:rsid w:val="00095CF4"/>
    <w:rsid w:val="00097462"/>
    <w:rsid w:val="00097DF0"/>
    <w:rsid w:val="000A15A4"/>
    <w:rsid w:val="000A2A45"/>
    <w:rsid w:val="000A43CD"/>
    <w:rsid w:val="000A4480"/>
    <w:rsid w:val="000B32E1"/>
    <w:rsid w:val="000B7079"/>
    <w:rsid w:val="000C45E7"/>
    <w:rsid w:val="000C6002"/>
    <w:rsid w:val="000D2C2C"/>
    <w:rsid w:val="000E0ABC"/>
    <w:rsid w:val="000F1B97"/>
    <w:rsid w:val="000F4AB9"/>
    <w:rsid w:val="00102689"/>
    <w:rsid w:val="00103CD4"/>
    <w:rsid w:val="00104D91"/>
    <w:rsid w:val="00107F85"/>
    <w:rsid w:val="001128D1"/>
    <w:rsid w:val="00114151"/>
    <w:rsid w:val="00116C59"/>
    <w:rsid w:val="001240C7"/>
    <w:rsid w:val="0012516D"/>
    <w:rsid w:val="001279C5"/>
    <w:rsid w:val="00130555"/>
    <w:rsid w:val="001336BF"/>
    <w:rsid w:val="00137C8E"/>
    <w:rsid w:val="00140A1F"/>
    <w:rsid w:val="001440E2"/>
    <w:rsid w:val="001508EA"/>
    <w:rsid w:val="001527F3"/>
    <w:rsid w:val="00153F59"/>
    <w:rsid w:val="00162B87"/>
    <w:rsid w:val="0016533D"/>
    <w:rsid w:val="001847D8"/>
    <w:rsid w:val="00191413"/>
    <w:rsid w:val="001935A2"/>
    <w:rsid w:val="001A661F"/>
    <w:rsid w:val="001B504B"/>
    <w:rsid w:val="001B68D9"/>
    <w:rsid w:val="001C2229"/>
    <w:rsid w:val="001C369B"/>
    <w:rsid w:val="001C405E"/>
    <w:rsid w:val="001C43AD"/>
    <w:rsid w:val="001C4EB1"/>
    <w:rsid w:val="001C4FA3"/>
    <w:rsid w:val="001C73FC"/>
    <w:rsid w:val="001D3CC5"/>
    <w:rsid w:val="001D3EA2"/>
    <w:rsid w:val="001E02FA"/>
    <w:rsid w:val="001E4079"/>
    <w:rsid w:val="001E6E37"/>
    <w:rsid w:val="001F21B2"/>
    <w:rsid w:val="001F241A"/>
    <w:rsid w:val="00204084"/>
    <w:rsid w:val="002104B6"/>
    <w:rsid w:val="0022169C"/>
    <w:rsid w:val="00221B1E"/>
    <w:rsid w:val="00222B10"/>
    <w:rsid w:val="002436E8"/>
    <w:rsid w:val="0024384E"/>
    <w:rsid w:val="002451C7"/>
    <w:rsid w:val="002469BE"/>
    <w:rsid w:val="00250E9A"/>
    <w:rsid w:val="0025138E"/>
    <w:rsid w:val="00252E81"/>
    <w:rsid w:val="00254174"/>
    <w:rsid w:val="002774A8"/>
    <w:rsid w:val="00285520"/>
    <w:rsid w:val="002872CA"/>
    <w:rsid w:val="00291F95"/>
    <w:rsid w:val="00295021"/>
    <w:rsid w:val="002A1701"/>
    <w:rsid w:val="002A170C"/>
    <w:rsid w:val="002A4D3F"/>
    <w:rsid w:val="002A5A1F"/>
    <w:rsid w:val="002A6F34"/>
    <w:rsid w:val="002A7856"/>
    <w:rsid w:val="002B0241"/>
    <w:rsid w:val="002B5F86"/>
    <w:rsid w:val="002C0635"/>
    <w:rsid w:val="002C0788"/>
    <w:rsid w:val="002C0AAD"/>
    <w:rsid w:val="002C1562"/>
    <w:rsid w:val="002C4387"/>
    <w:rsid w:val="002C73D0"/>
    <w:rsid w:val="002D3448"/>
    <w:rsid w:val="002D7CE2"/>
    <w:rsid w:val="002E2B82"/>
    <w:rsid w:val="002E6EF0"/>
    <w:rsid w:val="003015B5"/>
    <w:rsid w:val="00306B7A"/>
    <w:rsid w:val="00312B63"/>
    <w:rsid w:val="00313D8F"/>
    <w:rsid w:val="00314D36"/>
    <w:rsid w:val="00320ACB"/>
    <w:rsid w:val="003267E9"/>
    <w:rsid w:val="00327CAB"/>
    <w:rsid w:val="003302E0"/>
    <w:rsid w:val="003418E4"/>
    <w:rsid w:val="00343DEF"/>
    <w:rsid w:val="00354E28"/>
    <w:rsid w:val="003652B0"/>
    <w:rsid w:val="00370533"/>
    <w:rsid w:val="00372578"/>
    <w:rsid w:val="00375A00"/>
    <w:rsid w:val="003823FE"/>
    <w:rsid w:val="00383BD6"/>
    <w:rsid w:val="0038443A"/>
    <w:rsid w:val="003862C3"/>
    <w:rsid w:val="00393AC2"/>
    <w:rsid w:val="003A527F"/>
    <w:rsid w:val="003B0C3F"/>
    <w:rsid w:val="003B56F3"/>
    <w:rsid w:val="003B5CDC"/>
    <w:rsid w:val="003B7D45"/>
    <w:rsid w:val="003C04D4"/>
    <w:rsid w:val="003C0AC9"/>
    <w:rsid w:val="003C658C"/>
    <w:rsid w:val="003D2264"/>
    <w:rsid w:val="003E3CE3"/>
    <w:rsid w:val="003F440E"/>
    <w:rsid w:val="003F4FBC"/>
    <w:rsid w:val="00400EB6"/>
    <w:rsid w:val="00405F3D"/>
    <w:rsid w:val="004150C9"/>
    <w:rsid w:val="00417C41"/>
    <w:rsid w:val="00421449"/>
    <w:rsid w:val="00425BAD"/>
    <w:rsid w:val="00425C86"/>
    <w:rsid w:val="00433758"/>
    <w:rsid w:val="00436C3A"/>
    <w:rsid w:val="00443760"/>
    <w:rsid w:val="004439D1"/>
    <w:rsid w:val="00453587"/>
    <w:rsid w:val="00462109"/>
    <w:rsid w:val="0046286E"/>
    <w:rsid w:val="004643FF"/>
    <w:rsid w:val="00470DBA"/>
    <w:rsid w:val="0048107F"/>
    <w:rsid w:val="00481FB4"/>
    <w:rsid w:val="00490807"/>
    <w:rsid w:val="004B3B89"/>
    <w:rsid w:val="004B7AE4"/>
    <w:rsid w:val="004B7FC6"/>
    <w:rsid w:val="004C0606"/>
    <w:rsid w:val="004D571B"/>
    <w:rsid w:val="004E43A6"/>
    <w:rsid w:val="004E545A"/>
    <w:rsid w:val="005003FD"/>
    <w:rsid w:val="0050069C"/>
    <w:rsid w:val="005059B3"/>
    <w:rsid w:val="00505DA1"/>
    <w:rsid w:val="00511167"/>
    <w:rsid w:val="00513850"/>
    <w:rsid w:val="00517718"/>
    <w:rsid w:val="00525103"/>
    <w:rsid w:val="005251C9"/>
    <w:rsid w:val="00531A99"/>
    <w:rsid w:val="00533003"/>
    <w:rsid w:val="00546C7B"/>
    <w:rsid w:val="005528D9"/>
    <w:rsid w:val="005529B1"/>
    <w:rsid w:val="00553774"/>
    <w:rsid w:val="00561B12"/>
    <w:rsid w:val="00564E9F"/>
    <w:rsid w:val="005727E5"/>
    <w:rsid w:val="00573674"/>
    <w:rsid w:val="00580A57"/>
    <w:rsid w:val="005830EA"/>
    <w:rsid w:val="0058449C"/>
    <w:rsid w:val="00593E79"/>
    <w:rsid w:val="005942DD"/>
    <w:rsid w:val="0059743B"/>
    <w:rsid w:val="00597AD6"/>
    <w:rsid w:val="005A42FC"/>
    <w:rsid w:val="005A56A6"/>
    <w:rsid w:val="005A69EF"/>
    <w:rsid w:val="005B2D7D"/>
    <w:rsid w:val="005B466D"/>
    <w:rsid w:val="005B61FB"/>
    <w:rsid w:val="005B7CBF"/>
    <w:rsid w:val="005C185A"/>
    <w:rsid w:val="005C5AAF"/>
    <w:rsid w:val="005C69EF"/>
    <w:rsid w:val="005D1A99"/>
    <w:rsid w:val="005D2E73"/>
    <w:rsid w:val="005E1D4B"/>
    <w:rsid w:val="005E325E"/>
    <w:rsid w:val="005E33ED"/>
    <w:rsid w:val="005E35B4"/>
    <w:rsid w:val="005E36A8"/>
    <w:rsid w:val="005E4A35"/>
    <w:rsid w:val="005F3CE1"/>
    <w:rsid w:val="0060081A"/>
    <w:rsid w:val="0060133C"/>
    <w:rsid w:val="00603F95"/>
    <w:rsid w:val="006055B8"/>
    <w:rsid w:val="00614254"/>
    <w:rsid w:val="006155C4"/>
    <w:rsid w:val="00621305"/>
    <w:rsid w:val="006224C2"/>
    <w:rsid w:val="00632530"/>
    <w:rsid w:val="006352E9"/>
    <w:rsid w:val="006375BE"/>
    <w:rsid w:val="006454BE"/>
    <w:rsid w:val="0065702A"/>
    <w:rsid w:val="006634E5"/>
    <w:rsid w:val="00664359"/>
    <w:rsid w:val="006657DD"/>
    <w:rsid w:val="00673C82"/>
    <w:rsid w:val="0067572F"/>
    <w:rsid w:val="0067646B"/>
    <w:rsid w:val="0068542D"/>
    <w:rsid w:val="0068783D"/>
    <w:rsid w:val="00691841"/>
    <w:rsid w:val="00694154"/>
    <w:rsid w:val="006A5D49"/>
    <w:rsid w:val="006A6DF5"/>
    <w:rsid w:val="006C527A"/>
    <w:rsid w:val="006C7FF9"/>
    <w:rsid w:val="006D5FCA"/>
    <w:rsid w:val="006D7912"/>
    <w:rsid w:val="006E5153"/>
    <w:rsid w:val="006E67B5"/>
    <w:rsid w:val="006F0CF6"/>
    <w:rsid w:val="006F7334"/>
    <w:rsid w:val="00700268"/>
    <w:rsid w:val="00705FBE"/>
    <w:rsid w:val="0070773F"/>
    <w:rsid w:val="00711F74"/>
    <w:rsid w:val="00713123"/>
    <w:rsid w:val="007131A2"/>
    <w:rsid w:val="0071386A"/>
    <w:rsid w:val="00715B13"/>
    <w:rsid w:val="00722E65"/>
    <w:rsid w:val="007303F9"/>
    <w:rsid w:val="00731F6D"/>
    <w:rsid w:val="00735038"/>
    <w:rsid w:val="00735459"/>
    <w:rsid w:val="00737DDB"/>
    <w:rsid w:val="00737EC8"/>
    <w:rsid w:val="00737EF9"/>
    <w:rsid w:val="0074034C"/>
    <w:rsid w:val="00744C46"/>
    <w:rsid w:val="00750D12"/>
    <w:rsid w:val="007529BE"/>
    <w:rsid w:val="00753A26"/>
    <w:rsid w:val="007552F7"/>
    <w:rsid w:val="00783B57"/>
    <w:rsid w:val="00784E79"/>
    <w:rsid w:val="0079041F"/>
    <w:rsid w:val="007916AD"/>
    <w:rsid w:val="00796F56"/>
    <w:rsid w:val="007A3CD4"/>
    <w:rsid w:val="007B01A9"/>
    <w:rsid w:val="007B55AF"/>
    <w:rsid w:val="007B7C0F"/>
    <w:rsid w:val="007C4F06"/>
    <w:rsid w:val="007D0A98"/>
    <w:rsid w:val="007D4C09"/>
    <w:rsid w:val="007E0E57"/>
    <w:rsid w:val="007E211B"/>
    <w:rsid w:val="007E2DD5"/>
    <w:rsid w:val="007E3BB5"/>
    <w:rsid w:val="007E642A"/>
    <w:rsid w:val="00801753"/>
    <w:rsid w:val="00806F10"/>
    <w:rsid w:val="0081556D"/>
    <w:rsid w:val="0082222E"/>
    <w:rsid w:val="00823B9B"/>
    <w:rsid w:val="008254E5"/>
    <w:rsid w:val="00825C06"/>
    <w:rsid w:val="00826B8A"/>
    <w:rsid w:val="008367C0"/>
    <w:rsid w:val="00836922"/>
    <w:rsid w:val="008374A6"/>
    <w:rsid w:val="008406B2"/>
    <w:rsid w:val="008412A0"/>
    <w:rsid w:val="00845728"/>
    <w:rsid w:val="00846389"/>
    <w:rsid w:val="00847FD3"/>
    <w:rsid w:val="008525E8"/>
    <w:rsid w:val="0085496D"/>
    <w:rsid w:val="0085561F"/>
    <w:rsid w:val="00856AFA"/>
    <w:rsid w:val="0086065A"/>
    <w:rsid w:val="0086188D"/>
    <w:rsid w:val="00871D84"/>
    <w:rsid w:val="00872C49"/>
    <w:rsid w:val="00874562"/>
    <w:rsid w:val="00876869"/>
    <w:rsid w:val="00881B09"/>
    <w:rsid w:val="008830AB"/>
    <w:rsid w:val="00883D21"/>
    <w:rsid w:val="0088561E"/>
    <w:rsid w:val="00887636"/>
    <w:rsid w:val="00893C5F"/>
    <w:rsid w:val="008A3B9E"/>
    <w:rsid w:val="008A72C2"/>
    <w:rsid w:val="008B0044"/>
    <w:rsid w:val="008B7893"/>
    <w:rsid w:val="008D6371"/>
    <w:rsid w:val="008E1F16"/>
    <w:rsid w:val="008E40D6"/>
    <w:rsid w:val="008F1822"/>
    <w:rsid w:val="008F416D"/>
    <w:rsid w:val="008F6AD3"/>
    <w:rsid w:val="008F7F6D"/>
    <w:rsid w:val="00901067"/>
    <w:rsid w:val="00910BF8"/>
    <w:rsid w:val="00926031"/>
    <w:rsid w:val="00933747"/>
    <w:rsid w:val="0093622D"/>
    <w:rsid w:val="0093744C"/>
    <w:rsid w:val="0094184F"/>
    <w:rsid w:val="00943701"/>
    <w:rsid w:val="00944DA6"/>
    <w:rsid w:val="00946339"/>
    <w:rsid w:val="00947AB1"/>
    <w:rsid w:val="009558EA"/>
    <w:rsid w:val="009624E4"/>
    <w:rsid w:val="00964127"/>
    <w:rsid w:val="00976C3F"/>
    <w:rsid w:val="0098523A"/>
    <w:rsid w:val="00986151"/>
    <w:rsid w:val="00997287"/>
    <w:rsid w:val="009A0CEE"/>
    <w:rsid w:val="009A1B94"/>
    <w:rsid w:val="009A4F6E"/>
    <w:rsid w:val="009A7B22"/>
    <w:rsid w:val="009B151F"/>
    <w:rsid w:val="009B314C"/>
    <w:rsid w:val="009B3586"/>
    <w:rsid w:val="009B5EAC"/>
    <w:rsid w:val="009B7351"/>
    <w:rsid w:val="009C1779"/>
    <w:rsid w:val="009D4D2F"/>
    <w:rsid w:val="009D4E33"/>
    <w:rsid w:val="009D7499"/>
    <w:rsid w:val="009E27D3"/>
    <w:rsid w:val="009F1153"/>
    <w:rsid w:val="009F1536"/>
    <w:rsid w:val="009F7FFB"/>
    <w:rsid w:val="00A1130A"/>
    <w:rsid w:val="00A14897"/>
    <w:rsid w:val="00A153CD"/>
    <w:rsid w:val="00A34E52"/>
    <w:rsid w:val="00A34FEA"/>
    <w:rsid w:val="00A35347"/>
    <w:rsid w:val="00A3692E"/>
    <w:rsid w:val="00A36A77"/>
    <w:rsid w:val="00A47686"/>
    <w:rsid w:val="00A55A79"/>
    <w:rsid w:val="00A6314A"/>
    <w:rsid w:val="00A64E83"/>
    <w:rsid w:val="00A670E2"/>
    <w:rsid w:val="00A74905"/>
    <w:rsid w:val="00A7510B"/>
    <w:rsid w:val="00A76C5A"/>
    <w:rsid w:val="00A806E7"/>
    <w:rsid w:val="00A818A7"/>
    <w:rsid w:val="00A8378B"/>
    <w:rsid w:val="00A870CD"/>
    <w:rsid w:val="00A90AAD"/>
    <w:rsid w:val="00A90ECA"/>
    <w:rsid w:val="00A924CF"/>
    <w:rsid w:val="00A92BCC"/>
    <w:rsid w:val="00A9452E"/>
    <w:rsid w:val="00AA11E8"/>
    <w:rsid w:val="00AA1269"/>
    <w:rsid w:val="00AA5410"/>
    <w:rsid w:val="00AB1329"/>
    <w:rsid w:val="00AB32C0"/>
    <w:rsid w:val="00AB33EF"/>
    <w:rsid w:val="00AB4F06"/>
    <w:rsid w:val="00AB745F"/>
    <w:rsid w:val="00AD0811"/>
    <w:rsid w:val="00AD1A0C"/>
    <w:rsid w:val="00AD1D80"/>
    <w:rsid w:val="00AF1A25"/>
    <w:rsid w:val="00AF23D7"/>
    <w:rsid w:val="00AF38EC"/>
    <w:rsid w:val="00AF664F"/>
    <w:rsid w:val="00B0175E"/>
    <w:rsid w:val="00B0224D"/>
    <w:rsid w:val="00B0497F"/>
    <w:rsid w:val="00B13032"/>
    <w:rsid w:val="00B2221B"/>
    <w:rsid w:val="00B32329"/>
    <w:rsid w:val="00B3448E"/>
    <w:rsid w:val="00B43C75"/>
    <w:rsid w:val="00B472E4"/>
    <w:rsid w:val="00B56637"/>
    <w:rsid w:val="00B566B1"/>
    <w:rsid w:val="00B603B1"/>
    <w:rsid w:val="00B626D0"/>
    <w:rsid w:val="00B62F91"/>
    <w:rsid w:val="00B64F6E"/>
    <w:rsid w:val="00B73C44"/>
    <w:rsid w:val="00B7727F"/>
    <w:rsid w:val="00B77A39"/>
    <w:rsid w:val="00B82795"/>
    <w:rsid w:val="00B909D6"/>
    <w:rsid w:val="00B9173D"/>
    <w:rsid w:val="00B936EA"/>
    <w:rsid w:val="00B96672"/>
    <w:rsid w:val="00B96DC6"/>
    <w:rsid w:val="00BB04EE"/>
    <w:rsid w:val="00BB1543"/>
    <w:rsid w:val="00BB4AD5"/>
    <w:rsid w:val="00BB5070"/>
    <w:rsid w:val="00BC566D"/>
    <w:rsid w:val="00BC6454"/>
    <w:rsid w:val="00BD2BA2"/>
    <w:rsid w:val="00BE0055"/>
    <w:rsid w:val="00BE72C7"/>
    <w:rsid w:val="00BE7B3B"/>
    <w:rsid w:val="00BF144E"/>
    <w:rsid w:val="00BF3B3E"/>
    <w:rsid w:val="00C009EE"/>
    <w:rsid w:val="00C0787B"/>
    <w:rsid w:val="00C135CE"/>
    <w:rsid w:val="00C13D40"/>
    <w:rsid w:val="00C33C81"/>
    <w:rsid w:val="00C34207"/>
    <w:rsid w:val="00C46874"/>
    <w:rsid w:val="00C505C1"/>
    <w:rsid w:val="00C5225C"/>
    <w:rsid w:val="00C55AD0"/>
    <w:rsid w:val="00C56219"/>
    <w:rsid w:val="00C60555"/>
    <w:rsid w:val="00C64EF3"/>
    <w:rsid w:val="00C6543A"/>
    <w:rsid w:val="00C66002"/>
    <w:rsid w:val="00C75A66"/>
    <w:rsid w:val="00C8005C"/>
    <w:rsid w:val="00C80B52"/>
    <w:rsid w:val="00C917B9"/>
    <w:rsid w:val="00CA24FC"/>
    <w:rsid w:val="00CA4DC8"/>
    <w:rsid w:val="00CC7085"/>
    <w:rsid w:val="00CC7C8B"/>
    <w:rsid w:val="00CD3B73"/>
    <w:rsid w:val="00CD4A24"/>
    <w:rsid w:val="00CD4ED6"/>
    <w:rsid w:val="00CD7A9F"/>
    <w:rsid w:val="00CE0C42"/>
    <w:rsid w:val="00CE5B27"/>
    <w:rsid w:val="00CF3059"/>
    <w:rsid w:val="00CF3361"/>
    <w:rsid w:val="00D0085A"/>
    <w:rsid w:val="00D00BB4"/>
    <w:rsid w:val="00D04884"/>
    <w:rsid w:val="00D06CF7"/>
    <w:rsid w:val="00D120F2"/>
    <w:rsid w:val="00D122C9"/>
    <w:rsid w:val="00D22BB1"/>
    <w:rsid w:val="00D324B8"/>
    <w:rsid w:val="00D32BFF"/>
    <w:rsid w:val="00D36E11"/>
    <w:rsid w:val="00D40F7D"/>
    <w:rsid w:val="00D449BD"/>
    <w:rsid w:val="00D468C1"/>
    <w:rsid w:val="00D50752"/>
    <w:rsid w:val="00D62630"/>
    <w:rsid w:val="00D634C2"/>
    <w:rsid w:val="00D71308"/>
    <w:rsid w:val="00D82807"/>
    <w:rsid w:val="00D93090"/>
    <w:rsid w:val="00DA1B69"/>
    <w:rsid w:val="00DA5A28"/>
    <w:rsid w:val="00DB125A"/>
    <w:rsid w:val="00DB6F08"/>
    <w:rsid w:val="00DC03F1"/>
    <w:rsid w:val="00DD167A"/>
    <w:rsid w:val="00DD61B6"/>
    <w:rsid w:val="00DE2D6F"/>
    <w:rsid w:val="00DE4025"/>
    <w:rsid w:val="00DE520C"/>
    <w:rsid w:val="00DE60C9"/>
    <w:rsid w:val="00DE72C0"/>
    <w:rsid w:val="00DF18A8"/>
    <w:rsid w:val="00DF6183"/>
    <w:rsid w:val="00DF78E4"/>
    <w:rsid w:val="00E019C4"/>
    <w:rsid w:val="00E0328F"/>
    <w:rsid w:val="00E04CFE"/>
    <w:rsid w:val="00E06E64"/>
    <w:rsid w:val="00E17397"/>
    <w:rsid w:val="00E22099"/>
    <w:rsid w:val="00E24DEC"/>
    <w:rsid w:val="00E27256"/>
    <w:rsid w:val="00E3534B"/>
    <w:rsid w:val="00E35B67"/>
    <w:rsid w:val="00E41078"/>
    <w:rsid w:val="00E428AD"/>
    <w:rsid w:val="00E43A53"/>
    <w:rsid w:val="00E469B4"/>
    <w:rsid w:val="00E5223A"/>
    <w:rsid w:val="00E555E1"/>
    <w:rsid w:val="00E55861"/>
    <w:rsid w:val="00E6264E"/>
    <w:rsid w:val="00E671CB"/>
    <w:rsid w:val="00E70467"/>
    <w:rsid w:val="00E761E5"/>
    <w:rsid w:val="00E80CB1"/>
    <w:rsid w:val="00E85380"/>
    <w:rsid w:val="00E95765"/>
    <w:rsid w:val="00E9763D"/>
    <w:rsid w:val="00EA001D"/>
    <w:rsid w:val="00EA2B70"/>
    <w:rsid w:val="00EA42D6"/>
    <w:rsid w:val="00EB4C57"/>
    <w:rsid w:val="00EB59E4"/>
    <w:rsid w:val="00EC43F6"/>
    <w:rsid w:val="00EC4CAB"/>
    <w:rsid w:val="00EC685A"/>
    <w:rsid w:val="00ED1A6B"/>
    <w:rsid w:val="00ED2E1D"/>
    <w:rsid w:val="00EF1763"/>
    <w:rsid w:val="00EF2242"/>
    <w:rsid w:val="00EF6FC3"/>
    <w:rsid w:val="00F04757"/>
    <w:rsid w:val="00F10E66"/>
    <w:rsid w:val="00F13964"/>
    <w:rsid w:val="00F2383A"/>
    <w:rsid w:val="00F30204"/>
    <w:rsid w:val="00F57824"/>
    <w:rsid w:val="00F57904"/>
    <w:rsid w:val="00F60C88"/>
    <w:rsid w:val="00F6156A"/>
    <w:rsid w:val="00F760C2"/>
    <w:rsid w:val="00F86A65"/>
    <w:rsid w:val="00F90594"/>
    <w:rsid w:val="00F91CBC"/>
    <w:rsid w:val="00F9637D"/>
    <w:rsid w:val="00FA12CD"/>
    <w:rsid w:val="00FA18A2"/>
    <w:rsid w:val="00FA190D"/>
    <w:rsid w:val="00FA31AA"/>
    <w:rsid w:val="00FA4C1B"/>
    <w:rsid w:val="00FA608E"/>
    <w:rsid w:val="00FB1575"/>
    <w:rsid w:val="00FB16B2"/>
    <w:rsid w:val="00FB197D"/>
    <w:rsid w:val="00FB26AA"/>
    <w:rsid w:val="00FB4D86"/>
    <w:rsid w:val="00FC5DD4"/>
    <w:rsid w:val="00FD136C"/>
    <w:rsid w:val="00FF03BC"/>
    <w:rsid w:val="00FF2ED6"/>
    <w:rsid w:val="00FF4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oNotEmbedSmartTags/>
  <w:decimalSymbol w:val=","/>
  <w:listSeparator w:val=","/>
  <w14:docId w14:val="2DEC8469"/>
  <w15:docId w15:val="{BE38106A-9B2D-4EF5-B9FE-DF2C4BFC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543"/>
    <w:rPr>
      <w:rFonts w:ascii="Arial" w:hAnsi="Arial"/>
      <w:sz w:val="24"/>
      <w:szCs w:val="24"/>
      <w:lang w:val="en-GB"/>
    </w:rPr>
  </w:style>
  <w:style w:type="paragraph" w:styleId="Heading1">
    <w:name w:val="heading 1"/>
    <w:basedOn w:val="Normal"/>
    <w:next w:val="Normal"/>
    <w:link w:val="Heading1Char"/>
    <w:autoRedefine/>
    <w:uiPriority w:val="9"/>
    <w:qFormat/>
    <w:rsid w:val="00DF18A8"/>
    <w:pPr>
      <w:keepNext/>
      <w:keepLines/>
      <w:spacing w:after="240"/>
      <w:outlineLvl w:val="0"/>
    </w:pPr>
    <w:rPr>
      <w:rFonts w:eastAsiaTheme="majorEastAsia" w:cstheme="majorBidi"/>
      <w:b/>
      <w:bCs/>
      <w:color w:val="007AB7"/>
      <w:sz w:val="28"/>
      <w:szCs w:val="28"/>
    </w:rPr>
  </w:style>
  <w:style w:type="paragraph" w:styleId="Heading2">
    <w:name w:val="heading 2"/>
    <w:basedOn w:val="Normal"/>
    <w:next w:val="Normal"/>
    <w:link w:val="Heading2Char"/>
    <w:uiPriority w:val="9"/>
    <w:unhideWhenUsed/>
    <w:qFormat/>
    <w:rsid w:val="00481FB4"/>
    <w:pPr>
      <w:spacing w:after="240"/>
      <w:outlineLvl w:val="1"/>
    </w:pPr>
    <w:rPr>
      <w:b/>
      <w:bCs/>
    </w:rPr>
  </w:style>
  <w:style w:type="paragraph" w:styleId="Heading5">
    <w:name w:val="heading 5"/>
    <w:basedOn w:val="Normal"/>
    <w:next w:val="Normal"/>
    <w:qFormat/>
    <w:rsid w:val="004643FF"/>
    <w:pPr>
      <w:keepNext/>
      <w:outlineLvl w:val="4"/>
    </w:pPr>
    <w:rPr>
      <w:b/>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5402"/>
    <w:rPr>
      <w:color w:val="0000FF"/>
      <w:u w:val="single"/>
    </w:rPr>
  </w:style>
  <w:style w:type="paragraph" w:customStyle="1" w:styleId="txt1">
    <w:name w:val="txt1"/>
    <w:basedOn w:val="Normal"/>
    <w:rsid w:val="00215402"/>
    <w:pPr>
      <w:spacing w:before="100" w:beforeAutospacing="1" w:after="100" w:afterAutospacing="1"/>
    </w:pPr>
  </w:style>
  <w:style w:type="character" w:styleId="Strong">
    <w:name w:val="Strong"/>
    <w:uiPriority w:val="22"/>
    <w:qFormat/>
    <w:rsid w:val="00215402"/>
    <w:rPr>
      <w:b/>
      <w:bCs/>
    </w:rPr>
  </w:style>
  <w:style w:type="character" w:customStyle="1" w:styleId="Helena">
    <w:name w:val="Helena"/>
    <w:semiHidden/>
    <w:rsid w:val="00215402"/>
    <w:rPr>
      <w:rFonts w:ascii="Arial" w:hAnsi="Arial" w:cs="Arial" w:hint="default"/>
      <w:color w:val="000000"/>
      <w:sz w:val="24"/>
      <w:szCs w:val="24"/>
    </w:rPr>
  </w:style>
  <w:style w:type="character" w:styleId="FollowedHyperlink">
    <w:name w:val="FollowedHyperlink"/>
    <w:rsid w:val="00215402"/>
    <w:rPr>
      <w:color w:val="800080"/>
      <w:u w:val="single"/>
    </w:rPr>
  </w:style>
  <w:style w:type="paragraph" w:styleId="BalloonText">
    <w:name w:val="Balloon Text"/>
    <w:basedOn w:val="Normal"/>
    <w:semiHidden/>
    <w:rsid w:val="00215402"/>
    <w:rPr>
      <w:rFonts w:ascii="Lucida Grande" w:hAnsi="Lucida Grande"/>
      <w:sz w:val="18"/>
      <w:szCs w:val="18"/>
    </w:rPr>
  </w:style>
  <w:style w:type="character" w:styleId="Emphasis">
    <w:name w:val="Emphasis"/>
    <w:qFormat/>
    <w:rsid w:val="00F57824"/>
    <w:rPr>
      <w:i/>
      <w:iCs/>
    </w:rPr>
  </w:style>
  <w:style w:type="character" w:customStyle="1" w:styleId="apple-style-span">
    <w:name w:val="apple-style-span"/>
    <w:basedOn w:val="DefaultParagraphFont"/>
    <w:rsid w:val="00F57824"/>
  </w:style>
  <w:style w:type="paragraph" w:styleId="Header">
    <w:name w:val="header"/>
    <w:basedOn w:val="Normal"/>
    <w:link w:val="HeaderChar"/>
    <w:uiPriority w:val="99"/>
    <w:unhideWhenUsed/>
    <w:rsid w:val="00713123"/>
    <w:pPr>
      <w:tabs>
        <w:tab w:val="center" w:pos="4536"/>
        <w:tab w:val="right" w:pos="9072"/>
      </w:tabs>
    </w:pPr>
  </w:style>
  <w:style w:type="character" w:customStyle="1" w:styleId="HeaderChar">
    <w:name w:val="Header Char"/>
    <w:link w:val="Header"/>
    <w:uiPriority w:val="99"/>
    <w:rsid w:val="00713123"/>
    <w:rPr>
      <w:sz w:val="24"/>
      <w:szCs w:val="24"/>
      <w:lang w:val="en-US" w:eastAsia="en-US"/>
    </w:rPr>
  </w:style>
  <w:style w:type="paragraph" w:styleId="Footer">
    <w:name w:val="footer"/>
    <w:basedOn w:val="Normal"/>
    <w:link w:val="FooterChar"/>
    <w:uiPriority w:val="99"/>
    <w:unhideWhenUsed/>
    <w:rsid w:val="00713123"/>
    <w:pPr>
      <w:tabs>
        <w:tab w:val="center" w:pos="4536"/>
        <w:tab w:val="right" w:pos="9072"/>
      </w:tabs>
    </w:pPr>
  </w:style>
  <w:style w:type="character" w:customStyle="1" w:styleId="FooterChar">
    <w:name w:val="Footer Char"/>
    <w:link w:val="Footer"/>
    <w:uiPriority w:val="99"/>
    <w:rsid w:val="00713123"/>
    <w:rPr>
      <w:sz w:val="24"/>
      <w:szCs w:val="24"/>
      <w:lang w:val="en-US" w:eastAsia="en-US"/>
    </w:rPr>
  </w:style>
  <w:style w:type="paragraph" w:styleId="NoSpacing">
    <w:name w:val="No Spacing"/>
    <w:aliases w:val="Sub-heading"/>
    <w:autoRedefine/>
    <w:uiPriority w:val="1"/>
    <w:qFormat/>
    <w:rsid w:val="005B61FB"/>
    <w:pPr>
      <w:spacing w:after="240"/>
    </w:pPr>
    <w:rPr>
      <w:rFonts w:ascii="Arial" w:eastAsiaTheme="majorEastAsia" w:hAnsi="Arial" w:cs="Arial"/>
      <w:color w:val="000000"/>
      <w:sz w:val="24"/>
      <w:lang w:val="en-GB" w:eastAsia="fr-FR"/>
    </w:rPr>
  </w:style>
  <w:style w:type="character" w:customStyle="1" w:styleId="st">
    <w:name w:val="st"/>
    <w:rsid w:val="00C6543A"/>
  </w:style>
  <w:style w:type="character" w:styleId="CommentReference">
    <w:name w:val="annotation reference"/>
    <w:uiPriority w:val="99"/>
    <w:semiHidden/>
    <w:unhideWhenUsed/>
    <w:rsid w:val="003267E9"/>
    <w:rPr>
      <w:sz w:val="16"/>
      <w:szCs w:val="16"/>
    </w:rPr>
  </w:style>
  <w:style w:type="paragraph" w:styleId="CommentText">
    <w:name w:val="annotation text"/>
    <w:basedOn w:val="Normal"/>
    <w:link w:val="CommentTextChar"/>
    <w:uiPriority w:val="99"/>
    <w:unhideWhenUsed/>
    <w:rsid w:val="003267E9"/>
    <w:rPr>
      <w:sz w:val="20"/>
      <w:szCs w:val="20"/>
    </w:rPr>
  </w:style>
  <w:style w:type="character" w:customStyle="1" w:styleId="CommentTextChar">
    <w:name w:val="Comment Text Char"/>
    <w:basedOn w:val="DefaultParagraphFont"/>
    <w:link w:val="CommentText"/>
    <w:uiPriority w:val="99"/>
    <w:rsid w:val="003267E9"/>
  </w:style>
  <w:style w:type="paragraph" w:styleId="CommentSubject">
    <w:name w:val="annotation subject"/>
    <w:basedOn w:val="CommentText"/>
    <w:next w:val="CommentText"/>
    <w:link w:val="CommentSubjectChar"/>
    <w:uiPriority w:val="99"/>
    <w:semiHidden/>
    <w:unhideWhenUsed/>
    <w:rsid w:val="003267E9"/>
    <w:rPr>
      <w:b/>
      <w:bCs/>
      <w:lang w:val="x-none" w:eastAsia="x-none"/>
    </w:rPr>
  </w:style>
  <w:style w:type="character" w:customStyle="1" w:styleId="CommentSubjectChar">
    <w:name w:val="Comment Subject Char"/>
    <w:link w:val="CommentSubject"/>
    <w:uiPriority w:val="99"/>
    <w:semiHidden/>
    <w:rsid w:val="003267E9"/>
    <w:rPr>
      <w:b/>
      <w:bCs/>
    </w:rPr>
  </w:style>
  <w:style w:type="character" w:customStyle="1" w:styleId="Heading1Char">
    <w:name w:val="Heading 1 Char"/>
    <w:basedOn w:val="DefaultParagraphFont"/>
    <w:link w:val="Heading1"/>
    <w:uiPriority w:val="9"/>
    <w:rsid w:val="00DF18A8"/>
    <w:rPr>
      <w:rFonts w:ascii="Arial" w:eastAsiaTheme="majorEastAsia" w:hAnsi="Arial" w:cstheme="majorBidi"/>
      <w:b/>
      <w:bCs/>
      <w:color w:val="007AB7"/>
      <w:sz w:val="28"/>
      <w:szCs w:val="28"/>
      <w:lang w:val="en-GB"/>
    </w:rPr>
  </w:style>
  <w:style w:type="paragraph" w:styleId="ListParagraph">
    <w:name w:val="List Paragraph"/>
    <w:basedOn w:val="Normal"/>
    <w:uiPriority w:val="34"/>
    <w:qFormat/>
    <w:rsid w:val="001C4FA3"/>
    <w:pPr>
      <w:ind w:left="720"/>
      <w:contextualSpacing/>
    </w:pPr>
  </w:style>
  <w:style w:type="character" w:styleId="Mention">
    <w:name w:val="Mention"/>
    <w:basedOn w:val="DefaultParagraphFont"/>
    <w:uiPriority w:val="99"/>
    <w:semiHidden/>
    <w:unhideWhenUsed/>
    <w:rsid w:val="00976C3F"/>
    <w:rPr>
      <w:color w:val="2B579A"/>
      <w:shd w:val="clear" w:color="auto" w:fill="E6E6E6"/>
    </w:rPr>
  </w:style>
  <w:style w:type="character" w:customStyle="1" w:styleId="Heading2Char">
    <w:name w:val="Heading 2 Char"/>
    <w:basedOn w:val="DefaultParagraphFont"/>
    <w:link w:val="Heading2"/>
    <w:uiPriority w:val="9"/>
    <w:rsid w:val="00481FB4"/>
    <w:rPr>
      <w:rFonts w:ascii="Arial" w:hAnsi="Arial"/>
      <w:b/>
      <w:bCs/>
      <w:sz w:val="24"/>
      <w:szCs w:val="24"/>
      <w:lang w:val="en-GB"/>
    </w:rPr>
  </w:style>
  <w:style w:type="paragraph" w:customStyle="1" w:styleId="Default">
    <w:name w:val="Default"/>
    <w:rsid w:val="00C64EF3"/>
    <w:pPr>
      <w:autoSpaceDE w:val="0"/>
      <w:autoSpaceDN w:val="0"/>
      <w:adjustRightInd w:val="0"/>
    </w:pPr>
    <w:rPr>
      <w:color w:val="000000"/>
      <w:sz w:val="24"/>
      <w:szCs w:val="24"/>
      <w:lang w:val="en-GB"/>
    </w:rPr>
  </w:style>
  <w:style w:type="paragraph" w:styleId="FootnoteText">
    <w:name w:val="footnote text"/>
    <w:basedOn w:val="Normal"/>
    <w:link w:val="FootnoteTextChar"/>
    <w:uiPriority w:val="99"/>
    <w:semiHidden/>
    <w:unhideWhenUsed/>
    <w:rsid w:val="00997287"/>
    <w:rPr>
      <w:sz w:val="20"/>
      <w:szCs w:val="20"/>
    </w:rPr>
  </w:style>
  <w:style w:type="character" w:customStyle="1" w:styleId="FootnoteTextChar">
    <w:name w:val="Footnote Text Char"/>
    <w:basedOn w:val="DefaultParagraphFont"/>
    <w:link w:val="FootnoteText"/>
    <w:uiPriority w:val="99"/>
    <w:semiHidden/>
    <w:rsid w:val="00997287"/>
    <w:rPr>
      <w:rFonts w:ascii="Arial" w:hAnsi="Arial"/>
      <w:lang w:val="en-GB"/>
    </w:rPr>
  </w:style>
  <w:style w:type="character" w:styleId="FootnoteReference">
    <w:name w:val="footnote reference"/>
    <w:uiPriority w:val="99"/>
    <w:semiHidden/>
    <w:unhideWhenUsed/>
    <w:rsid w:val="00997287"/>
    <w:rPr>
      <w:vertAlign w:val="superscript"/>
    </w:rPr>
  </w:style>
  <w:style w:type="character" w:customStyle="1" w:styleId="UnresolvedMention1">
    <w:name w:val="Unresolved Mention1"/>
    <w:basedOn w:val="DefaultParagraphFont"/>
    <w:uiPriority w:val="99"/>
    <w:semiHidden/>
    <w:unhideWhenUsed/>
    <w:rsid w:val="00553774"/>
    <w:rPr>
      <w:color w:val="605E5C"/>
      <w:shd w:val="clear" w:color="auto" w:fill="E1DFDD"/>
    </w:rPr>
  </w:style>
  <w:style w:type="character" w:customStyle="1" w:styleId="UnresolvedMention2">
    <w:name w:val="Unresolved Mention2"/>
    <w:basedOn w:val="DefaultParagraphFont"/>
    <w:uiPriority w:val="99"/>
    <w:semiHidden/>
    <w:unhideWhenUsed/>
    <w:rsid w:val="001C405E"/>
    <w:rPr>
      <w:color w:val="605E5C"/>
      <w:shd w:val="clear" w:color="auto" w:fill="E1DFDD"/>
    </w:rPr>
  </w:style>
  <w:style w:type="paragraph" w:customStyle="1" w:styleId="Normal1">
    <w:name w:val="Normal1"/>
    <w:basedOn w:val="Normal"/>
    <w:rsid w:val="007552F7"/>
    <w:pPr>
      <w:spacing w:before="100" w:beforeAutospacing="1" w:after="100" w:afterAutospacing="1"/>
    </w:pPr>
    <w:rPr>
      <w:rFonts w:ascii="Times New Roman" w:hAnsi="Times New Roman"/>
      <w:lang w:eastAsia="en-GB"/>
    </w:rPr>
  </w:style>
  <w:style w:type="paragraph" w:customStyle="1" w:styleId="CM1">
    <w:name w:val="CM1"/>
    <w:basedOn w:val="Default"/>
    <w:next w:val="Default"/>
    <w:uiPriority w:val="99"/>
    <w:rsid w:val="003B7D45"/>
    <w:rPr>
      <w:rFonts w:ascii="EUAlbertina" w:hAnsi="EUAlbertina"/>
      <w:color w:val="auto"/>
    </w:rPr>
  </w:style>
  <w:style w:type="paragraph" w:customStyle="1" w:styleId="CM3">
    <w:name w:val="CM3"/>
    <w:basedOn w:val="Default"/>
    <w:next w:val="Default"/>
    <w:uiPriority w:val="99"/>
    <w:rsid w:val="003B7D45"/>
    <w:rPr>
      <w:rFonts w:ascii="EUAlbertina" w:hAnsi="EUAlbertina"/>
      <w:color w:val="auto"/>
    </w:rPr>
  </w:style>
  <w:style w:type="character" w:styleId="UnresolvedMention">
    <w:name w:val="Unresolved Mention"/>
    <w:basedOn w:val="DefaultParagraphFont"/>
    <w:uiPriority w:val="99"/>
    <w:semiHidden/>
    <w:unhideWhenUsed/>
    <w:rsid w:val="00CF3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78066">
      <w:bodyDiv w:val="1"/>
      <w:marLeft w:val="0"/>
      <w:marRight w:val="0"/>
      <w:marTop w:val="0"/>
      <w:marBottom w:val="0"/>
      <w:divBdr>
        <w:top w:val="none" w:sz="0" w:space="0" w:color="auto"/>
        <w:left w:val="none" w:sz="0" w:space="0" w:color="auto"/>
        <w:bottom w:val="none" w:sz="0" w:space="0" w:color="auto"/>
        <w:right w:val="none" w:sz="0" w:space="0" w:color="auto"/>
      </w:divBdr>
    </w:div>
    <w:div w:id="143160801">
      <w:bodyDiv w:val="1"/>
      <w:marLeft w:val="0"/>
      <w:marRight w:val="0"/>
      <w:marTop w:val="0"/>
      <w:marBottom w:val="0"/>
      <w:divBdr>
        <w:top w:val="none" w:sz="0" w:space="0" w:color="auto"/>
        <w:left w:val="none" w:sz="0" w:space="0" w:color="auto"/>
        <w:bottom w:val="none" w:sz="0" w:space="0" w:color="auto"/>
        <w:right w:val="none" w:sz="0" w:space="0" w:color="auto"/>
      </w:divBdr>
    </w:div>
    <w:div w:id="356540739">
      <w:bodyDiv w:val="1"/>
      <w:marLeft w:val="0"/>
      <w:marRight w:val="0"/>
      <w:marTop w:val="0"/>
      <w:marBottom w:val="0"/>
      <w:divBdr>
        <w:top w:val="none" w:sz="0" w:space="0" w:color="auto"/>
        <w:left w:val="none" w:sz="0" w:space="0" w:color="auto"/>
        <w:bottom w:val="none" w:sz="0" w:space="0" w:color="auto"/>
        <w:right w:val="none" w:sz="0" w:space="0" w:color="auto"/>
      </w:divBdr>
      <w:divsChild>
        <w:div w:id="1367833599">
          <w:marLeft w:val="360"/>
          <w:marRight w:val="0"/>
          <w:marTop w:val="200"/>
          <w:marBottom w:val="0"/>
          <w:divBdr>
            <w:top w:val="none" w:sz="0" w:space="0" w:color="auto"/>
            <w:left w:val="none" w:sz="0" w:space="0" w:color="auto"/>
            <w:bottom w:val="none" w:sz="0" w:space="0" w:color="auto"/>
            <w:right w:val="none" w:sz="0" w:space="0" w:color="auto"/>
          </w:divBdr>
        </w:div>
      </w:divsChild>
    </w:div>
    <w:div w:id="382949674">
      <w:bodyDiv w:val="1"/>
      <w:marLeft w:val="0"/>
      <w:marRight w:val="0"/>
      <w:marTop w:val="0"/>
      <w:marBottom w:val="0"/>
      <w:divBdr>
        <w:top w:val="none" w:sz="0" w:space="0" w:color="auto"/>
        <w:left w:val="none" w:sz="0" w:space="0" w:color="auto"/>
        <w:bottom w:val="none" w:sz="0" w:space="0" w:color="auto"/>
        <w:right w:val="none" w:sz="0" w:space="0" w:color="auto"/>
      </w:divBdr>
      <w:divsChild>
        <w:div w:id="961572981">
          <w:marLeft w:val="562"/>
          <w:marRight w:val="0"/>
          <w:marTop w:val="0"/>
          <w:marBottom w:val="0"/>
          <w:divBdr>
            <w:top w:val="none" w:sz="0" w:space="0" w:color="auto"/>
            <w:left w:val="none" w:sz="0" w:space="0" w:color="auto"/>
            <w:bottom w:val="none" w:sz="0" w:space="0" w:color="auto"/>
            <w:right w:val="none" w:sz="0" w:space="0" w:color="auto"/>
          </w:divBdr>
        </w:div>
        <w:div w:id="2041859025">
          <w:marLeft w:val="562"/>
          <w:marRight w:val="0"/>
          <w:marTop w:val="0"/>
          <w:marBottom w:val="0"/>
          <w:divBdr>
            <w:top w:val="none" w:sz="0" w:space="0" w:color="auto"/>
            <w:left w:val="none" w:sz="0" w:space="0" w:color="auto"/>
            <w:bottom w:val="none" w:sz="0" w:space="0" w:color="auto"/>
            <w:right w:val="none" w:sz="0" w:space="0" w:color="auto"/>
          </w:divBdr>
        </w:div>
        <w:div w:id="1170489815">
          <w:marLeft w:val="562"/>
          <w:marRight w:val="0"/>
          <w:marTop w:val="0"/>
          <w:marBottom w:val="0"/>
          <w:divBdr>
            <w:top w:val="none" w:sz="0" w:space="0" w:color="auto"/>
            <w:left w:val="none" w:sz="0" w:space="0" w:color="auto"/>
            <w:bottom w:val="none" w:sz="0" w:space="0" w:color="auto"/>
            <w:right w:val="none" w:sz="0" w:space="0" w:color="auto"/>
          </w:divBdr>
        </w:div>
        <w:div w:id="1831360011">
          <w:marLeft w:val="562"/>
          <w:marRight w:val="0"/>
          <w:marTop w:val="0"/>
          <w:marBottom w:val="0"/>
          <w:divBdr>
            <w:top w:val="none" w:sz="0" w:space="0" w:color="auto"/>
            <w:left w:val="none" w:sz="0" w:space="0" w:color="auto"/>
            <w:bottom w:val="none" w:sz="0" w:space="0" w:color="auto"/>
            <w:right w:val="none" w:sz="0" w:space="0" w:color="auto"/>
          </w:divBdr>
        </w:div>
        <w:div w:id="506334798">
          <w:marLeft w:val="562"/>
          <w:marRight w:val="0"/>
          <w:marTop w:val="0"/>
          <w:marBottom w:val="0"/>
          <w:divBdr>
            <w:top w:val="none" w:sz="0" w:space="0" w:color="auto"/>
            <w:left w:val="none" w:sz="0" w:space="0" w:color="auto"/>
            <w:bottom w:val="none" w:sz="0" w:space="0" w:color="auto"/>
            <w:right w:val="none" w:sz="0" w:space="0" w:color="auto"/>
          </w:divBdr>
        </w:div>
        <w:div w:id="853416888">
          <w:marLeft w:val="562"/>
          <w:marRight w:val="0"/>
          <w:marTop w:val="0"/>
          <w:marBottom w:val="0"/>
          <w:divBdr>
            <w:top w:val="none" w:sz="0" w:space="0" w:color="auto"/>
            <w:left w:val="none" w:sz="0" w:space="0" w:color="auto"/>
            <w:bottom w:val="none" w:sz="0" w:space="0" w:color="auto"/>
            <w:right w:val="none" w:sz="0" w:space="0" w:color="auto"/>
          </w:divBdr>
        </w:div>
        <w:div w:id="105857539">
          <w:marLeft w:val="562"/>
          <w:marRight w:val="0"/>
          <w:marTop w:val="0"/>
          <w:marBottom w:val="0"/>
          <w:divBdr>
            <w:top w:val="none" w:sz="0" w:space="0" w:color="auto"/>
            <w:left w:val="none" w:sz="0" w:space="0" w:color="auto"/>
            <w:bottom w:val="none" w:sz="0" w:space="0" w:color="auto"/>
            <w:right w:val="none" w:sz="0" w:space="0" w:color="auto"/>
          </w:divBdr>
        </w:div>
      </w:divsChild>
    </w:div>
    <w:div w:id="403140159">
      <w:bodyDiv w:val="1"/>
      <w:marLeft w:val="0"/>
      <w:marRight w:val="0"/>
      <w:marTop w:val="0"/>
      <w:marBottom w:val="0"/>
      <w:divBdr>
        <w:top w:val="none" w:sz="0" w:space="0" w:color="auto"/>
        <w:left w:val="none" w:sz="0" w:space="0" w:color="auto"/>
        <w:bottom w:val="none" w:sz="0" w:space="0" w:color="auto"/>
        <w:right w:val="none" w:sz="0" w:space="0" w:color="auto"/>
      </w:divBdr>
    </w:div>
    <w:div w:id="478227063">
      <w:bodyDiv w:val="1"/>
      <w:marLeft w:val="0"/>
      <w:marRight w:val="0"/>
      <w:marTop w:val="0"/>
      <w:marBottom w:val="0"/>
      <w:divBdr>
        <w:top w:val="none" w:sz="0" w:space="0" w:color="auto"/>
        <w:left w:val="none" w:sz="0" w:space="0" w:color="auto"/>
        <w:bottom w:val="none" w:sz="0" w:space="0" w:color="auto"/>
        <w:right w:val="none" w:sz="0" w:space="0" w:color="auto"/>
      </w:divBdr>
      <w:divsChild>
        <w:div w:id="346910301">
          <w:marLeft w:val="562"/>
          <w:marRight w:val="0"/>
          <w:marTop w:val="0"/>
          <w:marBottom w:val="0"/>
          <w:divBdr>
            <w:top w:val="none" w:sz="0" w:space="0" w:color="auto"/>
            <w:left w:val="none" w:sz="0" w:space="0" w:color="auto"/>
            <w:bottom w:val="none" w:sz="0" w:space="0" w:color="auto"/>
            <w:right w:val="none" w:sz="0" w:space="0" w:color="auto"/>
          </w:divBdr>
        </w:div>
        <w:div w:id="1103107709">
          <w:marLeft w:val="562"/>
          <w:marRight w:val="0"/>
          <w:marTop w:val="0"/>
          <w:marBottom w:val="0"/>
          <w:divBdr>
            <w:top w:val="none" w:sz="0" w:space="0" w:color="auto"/>
            <w:left w:val="none" w:sz="0" w:space="0" w:color="auto"/>
            <w:bottom w:val="none" w:sz="0" w:space="0" w:color="auto"/>
            <w:right w:val="none" w:sz="0" w:space="0" w:color="auto"/>
          </w:divBdr>
        </w:div>
        <w:div w:id="1838809305">
          <w:marLeft w:val="562"/>
          <w:marRight w:val="0"/>
          <w:marTop w:val="0"/>
          <w:marBottom w:val="0"/>
          <w:divBdr>
            <w:top w:val="none" w:sz="0" w:space="0" w:color="auto"/>
            <w:left w:val="none" w:sz="0" w:space="0" w:color="auto"/>
            <w:bottom w:val="none" w:sz="0" w:space="0" w:color="auto"/>
            <w:right w:val="none" w:sz="0" w:space="0" w:color="auto"/>
          </w:divBdr>
        </w:div>
      </w:divsChild>
    </w:div>
    <w:div w:id="704136252">
      <w:bodyDiv w:val="1"/>
      <w:marLeft w:val="0"/>
      <w:marRight w:val="0"/>
      <w:marTop w:val="0"/>
      <w:marBottom w:val="0"/>
      <w:divBdr>
        <w:top w:val="none" w:sz="0" w:space="0" w:color="auto"/>
        <w:left w:val="none" w:sz="0" w:space="0" w:color="auto"/>
        <w:bottom w:val="none" w:sz="0" w:space="0" w:color="auto"/>
        <w:right w:val="none" w:sz="0" w:space="0" w:color="auto"/>
      </w:divBdr>
    </w:div>
    <w:div w:id="751509251">
      <w:bodyDiv w:val="1"/>
      <w:marLeft w:val="0"/>
      <w:marRight w:val="0"/>
      <w:marTop w:val="0"/>
      <w:marBottom w:val="0"/>
      <w:divBdr>
        <w:top w:val="none" w:sz="0" w:space="0" w:color="auto"/>
        <w:left w:val="none" w:sz="0" w:space="0" w:color="auto"/>
        <w:bottom w:val="none" w:sz="0" w:space="0" w:color="auto"/>
        <w:right w:val="none" w:sz="0" w:space="0" w:color="auto"/>
      </w:divBdr>
    </w:div>
    <w:div w:id="757866396">
      <w:bodyDiv w:val="1"/>
      <w:marLeft w:val="0"/>
      <w:marRight w:val="0"/>
      <w:marTop w:val="0"/>
      <w:marBottom w:val="0"/>
      <w:divBdr>
        <w:top w:val="none" w:sz="0" w:space="0" w:color="auto"/>
        <w:left w:val="none" w:sz="0" w:space="0" w:color="auto"/>
        <w:bottom w:val="none" w:sz="0" w:space="0" w:color="auto"/>
        <w:right w:val="none" w:sz="0" w:space="0" w:color="auto"/>
      </w:divBdr>
    </w:div>
    <w:div w:id="767307722">
      <w:bodyDiv w:val="1"/>
      <w:marLeft w:val="0"/>
      <w:marRight w:val="0"/>
      <w:marTop w:val="0"/>
      <w:marBottom w:val="0"/>
      <w:divBdr>
        <w:top w:val="none" w:sz="0" w:space="0" w:color="auto"/>
        <w:left w:val="none" w:sz="0" w:space="0" w:color="auto"/>
        <w:bottom w:val="none" w:sz="0" w:space="0" w:color="auto"/>
        <w:right w:val="none" w:sz="0" w:space="0" w:color="auto"/>
      </w:divBdr>
      <w:divsChild>
        <w:div w:id="392778800">
          <w:marLeft w:val="562"/>
          <w:marRight w:val="0"/>
          <w:marTop w:val="0"/>
          <w:marBottom w:val="0"/>
          <w:divBdr>
            <w:top w:val="none" w:sz="0" w:space="0" w:color="auto"/>
            <w:left w:val="none" w:sz="0" w:space="0" w:color="auto"/>
            <w:bottom w:val="none" w:sz="0" w:space="0" w:color="auto"/>
            <w:right w:val="none" w:sz="0" w:space="0" w:color="auto"/>
          </w:divBdr>
        </w:div>
        <w:div w:id="832837836">
          <w:marLeft w:val="562"/>
          <w:marRight w:val="0"/>
          <w:marTop w:val="0"/>
          <w:marBottom w:val="0"/>
          <w:divBdr>
            <w:top w:val="none" w:sz="0" w:space="0" w:color="auto"/>
            <w:left w:val="none" w:sz="0" w:space="0" w:color="auto"/>
            <w:bottom w:val="none" w:sz="0" w:space="0" w:color="auto"/>
            <w:right w:val="none" w:sz="0" w:space="0" w:color="auto"/>
          </w:divBdr>
        </w:div>
        <w:div w:id="492109845">
          <w:marLeft w:val="562"/>
          <w:marRight w:val="0"/>
          <w:marTop w:val="0"/>
          <w:marBottom w:val="0"/>
          <w:divBdr>
            <w:top w:val="none" w:sz="0" w:space="0" w:color="auto"/>
            <w:left w:val="none" w:sz="0" w:space="0" w:color="auto"/>
            <w:bottom w:val="none" w:sz="0" w:space="0" w:color="auto"/>
            <w:right w:val="none" w:sz="0" w:space="0" w:color="auto"/>
          </w:divBdr>
        </w:div>
      </w:divsChild>
    </w:div>
    <w:div w:id="858010268">
      <w:bodyDiv w:val="1"/>
      <w:marLeft w:val="0"/>
      <w:marRight w:val="0"/>
      <w:marTop w:val="0"/>
      <w:marBottom w:val="0"/>
      <w:divBdr>
        <w:top w:val="none" w:sz="0" w:space="0" w:color="auto"/>
        <w:left w:val="none" w:sz="0" w:space="0" w:color="auto"/>
        <w:bottom w:val="none" w:sz="0" w:space="0" w:color="auto"/>
        <w:right w:val="none" w:sz="0" w:space="0" w:color="auto"/>
      </w:divBdr>
      <w:divsChild>
        <w:div w:id="1330250879">
          <w:marLeft w:val="562"/>
          <w:marRight w:val="0"/>
          <w:marTop w:val="0"/>
          <w:marBottom w:val="0"/>
          <w:divBdr>
            <w:top w:val="none" w:sz="0" w:space="0" w:color="auto"/>
            <w:left w:val="none" w:sz="0" w:space="0" w:color="auto"/>
            <w:bottom w:val="none" w:sz="0" w:space="0" w:color="auto"/>
            <w:right w:val="none" w:sz="0" w:space="0" w:color="auto"/>
          </w:divBdr>
        </w:div>
        <w:div w:id="243955808">
          <w:marLeft w:val="562"/>
          <w:marRight w:val="0"/>
          <w:marTop w:val="0"/>
          <w:marBottom w:val="0"/>
          <w:divBdr>
            <w:top w:val="none" w:sz="0" w:space="0" w:color="auto"/>
            <w:left w:val="none" w:sz="0" w:space="0" w:color="auto"/>
            <w:bottom w:val="none" w:sz="0" w:space="0" w:color="auto"/>
            <w:right w:val="none" w:sz="0" w:space="0" w:color="auto"/>
          </w:divBdr>
        </w:div>
        <w:div w:id="2112237120">
          <w:marLeft w:val="562"/>
          <w:marRight w:val="0"/>
          <w:marTop w:val="0"/>
          <w:marBottom w:val="0"/>
          <w:divBdr>
            <w:top w:val="none" w:sz="0" w:space="0" w:color="auto"/>
            <w:left w:val="none" w:sz="0" w:space="0" w:color="auto"/>
            <w:bottom w:val="none" w:sz="0" w:space="0" w:color="auto"/>
            <w:right w:val="none" w:sz="0" w:space="0" w:color="auto"/>
          </w:divBdr>
        </w:div>
        <w:div w:id="374086684">
          <w:marLeft w:val="562"/>
          <w:marRight w:val="0"/>
          <w:marTop w:val="0"/>
          <w:marBottom w:val="0"/>
          <w:divBdr>
            <w:top w:val="none" w:sz="0" w:space="0" w:color="auto"/>
            <w:left w:val="none" w:sz="0" w:space="0" w:color="auto"/>
            <w:bottom w:val="none" w:sz="0" w:space="0" w:color="auto"/>
            <w:right w:val="none" w:sz="0" w:space="0" w:color="auto"/>
          </w:divBdr>
        </w:div>
        <w:div w:id="1364750218">
          <w:marLeft w:val="562"/>
          <w:marRight w:val="0"/>
          <w:marTop w:val="0"/>
          <w:marBottom w:val="0"/>
          <w:divBdr>
            <w:top w:val="none" w:sz="0" w:space="0" w:color="auto"/>
            <w:left w:val="none" w:sz="0" w:space="0" w:color="auto"/>
            <w:bottom w:val="none" w:sz="0" w:space="0" w:color="auto"/>
            <w:right w:val="none" w:sz="0" w:space="0" w:color="auto"/>
          </w:divBdr>
        </w:div>
      </w:divsChild>
    </w:div>
    <w:div w:id="873153903">
      <w:bodyDiv w:val="1"/>
      <w:marLeft w:val="0"/>
      <w:marRight w:val="0"/>
      <w:marTop w:val="0"/>
      <w:marBottom w:val="0"/>
      <w:divBdr>
        <w:top w:val="none" w:sz="0" w:space="0" w:color="auto"/>
        <w:left w:val="none" w:sz="0" w:space="0" w:color="auto"/>
        <w:bottom w:val="none" w:sz="0" w:space="0" w:color="auto"/>
        <w:right w:val="none" w:sz="0" w:space="0" w:color="auto"/>
      </w:divBdr>
    </w:div>
    <w:div w:id="917858681">
      <w:bodyDiv w:val="1"/>
      <w:marLeft w:val="0"/>
      <w:marRight w:val="0"/>
      <w:marTop w:val="0"/>
      <w:marBottom w:val="0"/>
      <w:divBdr>
        <w:top w:val="none" w:sz="0" w:space="0" w:color="auto"/>
        <w:left w:val="none" w:sz="0" w:space="0" w:color="auto"/>
        <w:bottom w:val="none" w:sz="0" w:space="0" w:color="auto"/>
        <w:right w:val="none" w:sz="0" w:space="0" w:color="auto"/>
      </w:divBdr>
    </w:div>
    <w:div w:id="923220183">
      <w:bodyDiv w:val="1"/>
      <w:marLeft w:val="0"/>
      <w:marRight w:val="0"/>
      <w:marTop w:val="0"/>
      <w:marBottom w:val="0"/>
      <w:divBdr>
        <w:top w:val="none" w:sz="0" w:space="0" w:color="auto"/>
        <w:left w:val="none" w:sz="0" w:space="0" w:color="auto"/>
        <w:bottom w:val="none" w:sz="0" w:space="0" w:color="auto"/>
        <w:right w:val="none" w:sz="0" w:space="0" w:color="auto"/>
      </w:divBdr>
    </w:div>
    <w:div w:id="1054817532">
      <w:bodyDiv w:val="1"/>
      <w:marLeft w:val="0"/>
      <w:marRight w:val="0"/>
      <w:marTop w:val="0"/>
      <w:marBottom w:val="0"/>
      <w:divBdr>
        <w:top w:val="none" w:sz="0" w:space="0" w:color="auto"/>
        <w:left w:val="none" w:sz="0" w:space="0" w:color="auto"/>
        <w:bottom w:val="none" w:sz="0" w:space="0" w:color="auto"/>
        <w:right w:val="none" w:sz="0" w:space="0" w:color="auto"/>
      </w:divBdr>
    </w:div>
    <w:div w:id="1143813248">
      <w:bodyDiv w:val="1"/>
      <w:marLeft w:val="0"/>
      <w:marRight w:val="0"/>
      <w:marTop w:val="0"/>
      <w:marBottom w:val="0"/>
      <w:divBdr>
        <w:top w:val="none" w:sz="0" w:space="0" w:color="auto"/>
        <w:left w:val="none" w:sz="0" w:space="0" w:color="auto"/>
        <w:bottom w:val="none" w:sz="0" w:space="0" w:color="auto"/>
        <w:right w:val="none" w:sz="0" w:space="0" w:color="auto"/>
      </w:divBdr>
      <w:divsChild>
        <w:div w:id="478111870">
          <w:marLeft w:val="360"/>
          <w:marRight w:val="0"/>
          <w:marTop w:val="200"/>
          <w:marBottom w:val="0"/>
          <w:divBdr>
            <w:top w:val="none" w:sz="0" w:space="0" w:color="auto"/>
            <w:left w:val="none" w:sz="0" w:space="0" w:color="auto"/>
            <w:bottom w:val="none" w:sz="0" w:space="0" w:color="auto"/>
            <w:right w:val="none" w:sz="0" w:space="0" w:color="auto"/>
          </w:divBdr>
        </w:div>
      </w:divsChild>
    </w:div>
    <w:div w:id="1190724442">
      <w:bodyDiv w:val="1"/>
      <w:marLeft w:val="0"/>
      <w:marRight w:val="0"/>
      <w:marTop w:val="0"/>
      <w:marBottom w:val="0"/>
      <w:divBdr>
        <w:top w:val="none" w:sz="0" w:space="0" w:color="auto"/>
        <w:left w:val="none" w:sz="0" w:space="0" w:color="auto"/>
        <w:bottom w:val="none" w:sz="0" w:space="0" w:color="auto"/>
        <w:right w:val="none" w:sz="0" w:space="0" w:color="auto"/>
      </w:divBdr>
    </w:div>
    <w:div w:id="1208763459">
      <w:bodyDiv w:val="1"/>
      <w:marLeft w:val="0"/>
      <w:marRight w:val="0"/>
      <w:marTop w:val="0"/>
      <w:marBottom w:val="0"/>
      <w:divBdr>
        <w:top w:val="none" w:sz="0" w:space="0" w:color="auto"/>
        <w:left w:val="none" w:sz="0" w:space="0" w:color="auto"/>
        <w:bottom w:val="none" w:sz="0" w:space="0" w:color="auto"/>
        <w:right w:val="none" w:sz="0" w:space="0" w:color="auto"/>
      </w:divBdr>
    </w:div>
    <w:div w:id="1217618212">
      <w:bodyDiv w:val="1"/>
      <w:marLeft w:val="0"/>
      <w:marRight w:val="0"/>
      <w:marTop w:val="0"/>
      <w:marBottom w:val="0"/>
      <w:divBdr>
        <w:top w:val="none" w:sz="0" w:space="0" w:color="auto"/>
        <w:left w:val="none" w:sz="0" w:space="0" w:color="auto"/>
        <w:bottom w:val="none" w:sz="0" w:space="0" w:color="auto"/>
        <w:right w:val="none" w:sz="0" w:space="0" w:color="auto"/>
      </w:divBdr>
      <w:divsChild>
        <w:div w:id="805855980">
          <w:marLeft w:val="288"/>
          <w:marRight w:val="0"/>
          <w:marTop w:val="0"/>
          <w:marBottom w:val="0"/>
          <w:divBdr>
            <w:top w:val="none" w:sz="0" w:space="0" w:color="auto"/>
            <w:left w:val="none" w:sz="0" w:space="0" w:color="auto"/>
            <w:bottom w:val="none" w:sz="0" w:space="0" w:color="auto"/>
            <w:right w:val="none" w:sz="0" w:space="0" w:color="auto"/>
          </w:divBdr>
        </w:div>
        <w:div w:id="181632183">
          <w:marLeft w:val="288"/>
          <w:marRight w:val="0"/>
          <w:marTop w:val="0"/>
          <w:marBottom w:val="0"/>
          <w:divBdr>
            <w:top w:val="none" w:sz="0" w:space="0" w:color="auto"/>
            <w:left w:val="none" w:sz="0" w:space="0" w:color="auto"/>
            <w:bottom w:val="none" w:sz="0" w:space="0" w:color="auto"/>
            <w:right w:val="none" w:sz="0" w:space="0" w:color="auto"/>
          </w:divBdr>
        </w:div>
        <w:div w:id="301084800">
          <w:marLeft w:val="1267"/>
          <w:marRight w:val="0"/>
          <w:marTop w:val="0"/>
          <w:marBottom w:val="0"/>
          <w:divBdr>
            <w:top w:val="none" w:sz="0" w:space="0" w:color="auto"/>
            <w:left w:val="none" w:sz="0" w:space="0" w:color="auto"/>
            <w:bottom w:val="none" w:sz="0" w:space="0" w:color="auto"/>
            <w:right w:val="none" w:sz="0" w:space="0" w:color="auto"/>
          </w:divBdr>
        </w:div>
        <w:div w:id="1912037884">
          <w:marLeft w:val="1267"/>
          <w:marRight w:val="0"/>
          <w:marTop w:val="0"/>
          <w:marBottom w:val="0"/>
          <w:divBdr>
            <w:top w:val="none" w:sz="0" w:space="0" w:color="auto"/>
            <w:left w:val="none" w:sz="0" w:space="0" w:color="auto"/>
            <w:bottom w:val="none" w:sz="0" w:space="0" w:color="auto"/>
            <w:right w:val="none" w:sz="0" w:space="0" w:color="auto"/>
          </w:divBdr>
        </w:div>
        <w:div w:id="1464424922">
          <w:marLeft w:val="1267"/>
          <w:marRight w:val="0"/>
          <w:marTop w:val="0"/>
          <w:marBottom w:val="0"/>
          <w:divBdr>
            <w:top w:val="none" w:sz="0" w:space="0" w:color="auto"/>
            <w:left w:val="none" w:sz="0" w:space="0" w:color="auto"/>
            <w:bottom w:val="none" w:sz="0" w:space="0" w:color="auto"/>
            <w:right w:val="none" w:sz="0" w:space="0" w:color="auto"/>
          </w:divBdr>
        </w:div>
        <w:div w:id="1066074481">
          <w:marLeft w:val="1267"/>
          <w:marRight w:val="0"/>
          <w:marTop w:val="0"/>
          <w:marBottom w:val="0"/>
          <w:divBdr>
            <w:top w:val="none" w:sz="0" w:space="0" w:color="auto"/>
            <w:left w:val="none" w:sz="0" w:space="0" w:color="auto"/>
            <w:bottom w:val="none" w:sz="0" w:space="0" w:color="auto"/>
            <w:right w:val="none" w:sz="0" w:space="0" w:color="auto"/>
          </w:divBdr>
        </w:div>
        <w:div w:id="1894925255">
          <w:marLeft w:val="1267"/>
          <w:marRight w:val="0"/>
          <w:marTop w:val="0"/>
          <w:marBottom w:val="0"/>
          <w:divBdr>
            <w:top w:val="none" w:sz="0" w:space="0" w:color="auto"/>
            <w:left w:val="none" w:sz="0" w:space="0" w:color="auto"/>
            <w:bottom w:val="none" w:sz="0" w:space="0" w:color="auto"/>
            <w:right w:val="none" w:sz="0" w:space="0" w:color="auto"/>
          </w:divBdr>
        </w:div>
      </w:divsChild>
    </w:div>
    <w:div w:id="1280333744">
      <w:bodyDiv w:val="1"/>
      <w:marLeft w:val="0"/>
      <w:marRight w:val="0"/>
      <w:marTop w:val="0"/>
      <w:marBottom w:val="0"/>
      <w:divBdr>
        <w:top w:val="none" w:sz="0" w:space="0" w:color="auto"/>
        <w:left w:val="none" w:sz="0" w:space="0" w:color="auto"/>
        <w:bottom w:val="none" w:sz="0" w:space="0" w:color="auto"/>
        <w:right w:val="none" w:sz="0" w:space="0" w:color="auto"/>
      </w:divBdr>
    </w:div>
    <w:div w:id="1486698226">
      <w:bodyDiv w:val="1"/>
      <w:marLeft w:val="0"/>
      <w:marRight w:val="0"/>
      <w:marTop w:val="0"/>
      <w:marBottom w:val="0"/>
      <w:divBdr>
        <w:top w:val="none" w:sz="0" w:space="0" w:color="auto"/>
        <w:left w:val="none" w:sz="0" w:space="0" w:color="auto"/>
        <w:bottom w:val="none" w:sz="0" w:space="0" w:color="auto"/>
        <w:right w:val="none" w:sz="0" w:space="0" w:color="auto"/>
      </w:divBdr>
    </w:div>
    <w:div w:id="1605184870">
      <w:bodyDiv w:val="1"/>
      <w:marLeft w:val="0"/>
      <w:marRight w:val="0"/>
      <w:marTop w:val="0"/>
      <w:marBottom w:val="0"/>
      <w:divBdr>
        <w:top w:val="none" w:sz="0" w:space="0" w:color="auto"/>
        <w:left w:val="none" w:sz="0" w:space="0" w:color="auto"/>
        <w:bottom w:val="none" w:sz="0" w:space="0" w:color="auto"/>
        <w:right w:val="none" w:sz="0" w:space="0" w:color="auto"/>
      </w:divBdr>
    </w:div>
    <w:div w:id="1631088269">
      <w:bodyDiv w:val="1"/>
      <w:marLeft w:val="0"/>
      <w:marRight w:val="0"/>
      <w:marTop w:val="0"/>
      <w:marBottom w:val="0"/>
      <w:divBdr>
        <w:top w:val="none" w:sz="0" w:space="0" w:color="auto"/>
        <w:left w:val="none" w:sz="0" w:space="0" w:color="auto"/>
        <w:bottom w:val="none" w:sz="0" w:space="0" w:color="auto"/>
        <w:right w:val="none" w:sz="0" w:space="0" w:color="auto"/>
      </w:divBdr>
    </w:div>
    <w:div w:id="1752776508">
      <w:bodyDiv w:val="1"/>
      <w:marLeft w:val="0"/>
      <w:marRight w:val="0"/>
      <w:marTop w:val="0"/>
      <w:marBottom w:val="0"/>
      <w:divBdr>
        <w:top w:val="none" w:sz="0" w:space="0" w:color="auto"/>
        <w:left w:val="none" w:sz="0" w:space="0" w:color="auto"/>
        <w:bottom w:val="none" w:sz="0" w:space="0" w:color="auto"/>
        <w:right w:val="none" w:sz="0" w:space="0" w:color="auto"/>
      </w:divBdr>
      <w:divsChild>
        <w:div w:id="204100329">
          <w:marLeft w:val="360"/>
          <w:marRight w:val="0"/>
          <w:marTop w:val="200"/>
          <w:marBottom w:val="0"/>
          <w:divBdr>
            <w:top w:val="none" w:sz="0" w:space="0" w:color="auto"/>
            <w:left w:val="none" w:sz="0" w:space="0" w:color="auto"/>
            <w:bottom w:val="none" w:sz="0" w:space="0" w:color="auto"/>
            <w:right w:val="none" w:sz="0" w:space="0" w:color="auto"/>
          </w:divBdr>
        </w:div>
      </w:divsChild>
    </w:div>
    <w:div w:id="1756315171">
      <w:bodyDiv w:val="1"/>
      <w:marLeft w:val="0"/>
      <w:marRight w:val="0"/>
      <w:marTop w:val="0"/>
      <w:marBottom w:val="0"/>
      <w:divBdr>
        <w:top w:val="none" w:sz="0" w:space="0" w:color="auto"/>
        <w:left w:val="none" w:sz="0" w:space="0" w:color="auto"/>
        <w:bottom w:val="none" w:sz="0" w:space="0" w:color="auto"/>
        <w:right w:val="none" w:sz="0" w:space="0" w:color="auto"/>
      </w:divBdr>
    </w:div>
    <w:div w:id="1785733885">
      <w:bodyDiv w:val="1"/>
      <w:marLeft w:val="0"/>
      <w:marRight w:val="0"/>
      <w:marTop w:val="0"/>
      <w:marBottom w:val="0"/>
      <w:divBdr>
        <w:top w:val="none" w:sz="0" w:space="0" w:color="auto"/>
        <w:left w:val="none" w:sz="0" w:space="0" w:color="auto"/>
        <w:bottom w:val="none" w:sz="0" w:space="0" w:color="auto"/>
        <w:right w:val="none" w:sz="0" w:space="0" w:color="auto"/>
      </w:divBdr>
    </w:div>
    <w:div w:id="1898399308">
      <w:bodyDiv w:val="1"/>
      <w:marLeft w:val="0"/>
      <w:marRight w:val="0"/>
      <w:marTop w:val="0"/>
      <w:marBottom w:val="0"/>
      <w:divBdr>
        <w:top w:val="none" w:sz="0" w:space="0" w:color="auto"/>
        <w:left w:val="none" w:sz="0" w:space="0" w:color="auto"/>
        <w:bottom w:val="none" w:sz="0" w:space="0" w:color="auto"/>
        <w:right w:val="none" w:sz="0" w:space="0" w:color="auto"/>
      </w:divBdr>
      <w:divsChild>
        <w:div w:id="387340020">
          <w:marLeft w:val="360"/>
          <w:marRight w:val="0"/>
          <w:marTop w:val="200"/>
          <w:marBottom w:val="0"/>
          <w:divBdr>
            <w:top w:val="none" w:sz="0" w:space="0" w:color="auto"/>
            <w:left w:val="none" w:sz="0" w:space="0" w:color="auto"/>
            <w:bottom w:val="none" w:sz="0" w:space="0" w:color="auto"/>
            <w:right w:val="none" w:sz="0" w:space="0" w:color="auto"/>
          </w:divBdr>
        </w:div>
        <w:div w:id="1341081890">
          <w:marLeft w:val="360"/>
          <w:marRight w:val="0"/>
          <w:marTop w:val="200"/>
          <w:marBottom w:val="0"/>
          <w:divBdr>
            <w:top w:val="none" w:sz="0" w:space="0" w:color="auto"/>
            <w:left w:val="none" w:sz="0" w:space="0" w:color="auto"/>
            <w:bottom w:val="none" w:sz="0" w:space="0" w:color="auto"/>
            <w:right w:val="none" w:sz="0" w:space="0" w:color="auto"/>
          </w:divBdr>
        </w:div>
        <w:div w:id="994341348">
          <w:marLeft w:val="360"/>
          <w:marRight w:val="0"/>
          <w:marTop w:val="200"/>
          <w:marBottom w:val="0"/>
          <w:divBdr>
            <w:top w:val="none" w:sz="0" w:space="0" w:color="auto"/>
            <w:left w:val="none" w:sz="0" w:space="0" w:color="auto"/>
            <w:bottom w:val="none" w:sz="0" w:space="0" w:color="auto"/>
            <w:right w:val="none" w:sz="0" w:space="0" w:color="auto"/>
          </w:divBdr>
        </w:div>
      </w:divsChild>
    </w:div>
    <w:div w:id="1899970689">
      <w:bodyDiv w:val="1"/>
      <w:marLeft w:val="0"/>
      <w:marRight w:val="0"/>
      <w:marTop w:val="0"/>
      <w:marBottom w:val="0"/>
      <w:divBdr>
        <w:top w:val="none" w:sz="0" w:space="0" w:color="auto"/>
        <w:left w:val="none" w:sz="0" w:space="0" w:color="auto"/>
        <w:bottom w:val="none" w:sz="0" w:space="0" w:color="auto"/>
        <w:right w:val="none" w:sz="0" w:space="0" w:color="auto"/>
      </w:divBdr>
    </w:div>
    <w:div w:id="1965116466">
      <w:bodyDiv w:val="1"/>
      <w:marLeft w:val="0"/>
      <w:marRight w:val="0"/>
      <w:marTop w:val="0"/>
      <w:marBottom w:val="0"/>
      <w:divBdr>
        <w:top w:val="none" w:sz="0" w:space="0" w:color="auto"/>
        <w:left w:val="none" w:sz="0" w:space="0" w:color="auto"/>
        <w:bottom w:val="none" w:sz="0" w:space="0" w:color="auto"/>
        <w:right w:val="none" w:sz="0" w:space="0" w:color="auto"/>
      </w:divBdr>
    </w:div>
    <w:div w:id="1972051557">
      <w:bodyDiv w:val="1"/>
      <w:marLeft w:val="0"/>
      <w:marRight w:val="0"/>
      <w:marTop w:val="0"/>
      <w:marBottom w:val="0"/>
      <w:divBdr>
        <w:top w:val="none" w:sz="0" w:space="0" w:color="auto"/>
        <w:left w:val="none" w:sz="0" w:space="0" w:color="auto"/>
        <w:bottom w:val="none" w:sz="0" w:space="0" w:color="auto"/>
        <w:right w:val="none" w:sz="0" w:space="0" w:color="auto"/>
      </w:divBdr>
      <w:divsChild>
        <w:div w:id="37512861">
          <w:marLeft w:val="562"/>
          <w:marRight w:val="0"/>
          <w:marTop w:val="0"/>
          <w:marBottom w:val="0"/>
          <w:divBdr>
            <w:top w:val="none" w:sz="0" w:space="0" w:color="auto"/>
            <w:left w:val="none" w:sz="0" w:space="0" w:color="auto"/>
            <w:bottom w:val="none" w:sz="0" w:space="0" w:color="auto"/>
            <w:right w:val="none" w:sz="0" w:space="0" w:color="auto"/>
          </w:divBdr>
        </w:div>
        <w:div w:id="333269339">
          <w:marLeft w:val="562"/>
          <w:marRight w:val="0"/>
          <w:marTop w:val="0"/>
          <w:marBottom w:val="0"/>
          <w:divBdr>
            <w:top w:val="none" w:sz="0" w:space="0" w:color="auto"/>
            <w:left w:val="none" w:sz="0" w:space="0" w:color="auto"/>
            <w:bottom w:val="none" w:sz="0" w:space="0" w:color="auto"/>
            <w:right w:val="none" w:sz="0" w:space="0" w:color="auto"/>
          </w:divBdr>
        </w:div>
        <w:div w:id="1567035932">
          <w:marLeft w:val="562"/>
          <w:marRight w:val="0"/>
          <w:marTop w:val="0"/>
          <w:marBottom w:val="0"/>
          <w:divBdr>
            <w:top w:val="none" w:sz="0" w:space="0" w:color="auto"/>
            <w:left w:val="none" w:sz="0" w:space="0" w:color="auto"/>
            <w:bottom w:val="none" w:sz="0" w:space="0" w:color="auto"/>
            <w:right w:val="none" w:sz="0" w:space="0" w:color="auto"/>
          </w:divBdr>
        </w:div>
        <w:div w:id="1303851524">
          <w:marLeft w:val="562"/>
          <w:marRight w:val="0"/>
          <w:marTop w:val="0"/>
          <w:marBottom w:val="0"/>
          <w:divBdr>
            <w:top w:val="none" w:sz="0" w:space="0" w:color="auto"/>
            <w:left w:val="none" w:sz="0" w:space="0" w:color="auto"/>
            <w:bottom w:val="none" w:sz="0" w:space="0" w:color="auto"/>
            <w:right w:val="none" w:sz="0" w:space="0" w:color="auto"/>
          </w:divBdr>
        </w:div>
        <w:div w:id="750152337">
          <w:marLeft w:val="562"/>
          <w:marRight w:val="0"/>
          <w:marTop w:val="0"/>
          <w:marBottom w:val="0"/>
          <w:divBdr>
            <w:top w:val="none" w:sz="0" w:space="0" w:color="auto"/>
            <w:left w:val="none" w:sz="0" w:space="0" w:color="auto"/>
            <w:bottom w:val="none" w:sz="0" w:space="0" w:color="auto"/>
            <w:right w:val="none" w:sz="0" w:space="0" w:color="auto"/>
          </w:divBdr>
        </w:div>
        <w:div w:id="68426426">
          <w:marLeft w:val="562"/>
          <w:marRight w:val="0"/>
          <w:marTop w:val="0"/>
          <w:marBottom w:val="0"/>
          <w:divBdr>
            <w:top w:val="none" w:sz="0" w:space="0" w:color="auto"/>
            <w:left w:val="none" w:sz="0" w:space="0" w:color="auto"/>
            <w:bottom w:val="none" w:sz="0" w:space="0" w:color="auto"/>
            <w:right w:val="none" w:sz="0" w:space="0" w:color="auto"/>
          </w:divBdr>
        </w:div>
        <w:div w:id="110364198">
          <w:marLeft w:val="562"/>
          <w:marRight w:val="0"/>
          <w:marTop w:val="0"/>
          <w:marBottom w:val="0"/>
          <w:divBdr>
            <w:top w:val="none" w:sz="0" w:space="0" w:color="auto"/>
            <w:left w:val="none" w:sz="0" w:space="0" w:color="auto"/>
            <w:bottom w:val="none" w:sz="0" w:space="0" w:color="auto"/>
            <w:right w:val="none" w:sz="0" w:space="0" w:color="auto"/>
          </w:divBdr>
        </w:div>
      </w:divsChild>
    </w:div>
    <w:div w:id="1991713294">
      <w:bodyDiv w:val="1"/>
      <w:marLeft w:val="0"/>
      <w:marRight w:val="0"/>
      <w:marTop w:val="0"/>
      <w:marBottom w:val="0"/>
      <w:divBdr>
        <w:top w:val="none" w:sz="0" w:space="0" w:color="auto"/>
        <w:left w:val="none" w:sz="0" w:space="0" w:color="auto"/>
        <w:bottom w:val="none" w:sz="0" w:space="0" w:color="auto"/>
        <w:right w:val="none" w:sz="0" w:space="0" w:color="auto"/>
      </w:divBdr>
    </w:div>
    <w:div w:id="2035299474">
      <w:bodyDiv w:val="1"/>
      <w:marLeft w:val="0"/>
      <w:marRight w:val="0"/>
      <w:marTop w:val="0"/>
      <w:marBottom w:val="0"/>
      <w:divBdr>
        <w:top w:val="none" w:sz="0" w:space="0" w:color="auto"/>
        <w:left w:val="none" w:sz="0" w:space="0" w:color="auto"/>
        <w:bottom w:val="none" w:sz="0" w:space="0" w:color="auto"/>
        <w:right w:val="none" w:sz="0" w:space="0" w:color="auto"/>
      </w:divBdr>
    </w:div>
    <w:div w:id="2146313383">
      <w:bodyDiv w:val="1"/>
      <w:marLeft w:val="0"/>
      <w:marRight w:val="0"/>
      <w:marTop w:val="0"/>
      <w:marBottom w:val="0"/>
      <w:divBdr>
        <w:top w:val="none" w:sz="0" w:space="0" w:color="auto"/>
        <w:left w:val="none" w:sz="0" w:space="0" w:color="auto"/>
        <w:bottom w:val="none" w:sz="0" w:space="0" w:color="auto"/>
        <w:right w:val="none" w:sz="0" w:space="0" w:color="auto"/>
      </w:divBdr>
      <w:divsChild>
        <w:div w:id="2089687375">
          <w:marLeft w:val="360"/>
          <w:marRight w:val="0"/>
          <w:marTop w:val="200"/>
          <w:marBottom w:val="0"/>
          <w:divBdr>
            <w:top w:val="none" w:sz="0" w:space="0" w:color="auto"/>
            <w:left w:val="none" w:sz="0" w:space="0" w:color="auto"/>
            <w:bottom w:val="none" w:sz="0" w:space="0" w:color="auto"/>
            <w:right w:val="none" w:sz="0" w:space="0" w:color="auto"/>
          </w:divBdr>
        </w:div>
        <w:div w:id="1420297860">
          <w:marLeft w:val="360"/>
          <w:marRight w:val="0"/>
          <w:marTop w:val="200"/>
          <w:marBottom w:val="0"/>
          <w:divBdr>
            <w:top w:val="none" w:sz="0" w:space="0" w:color="auto"/>
            <w:left w:val="none" w:sz="0" w:space="0" w:color="auto"/>
            <w:bottom w:val="none" w:sz="0" w:space="0" w:color="auto"/>
            <w:right w:val="none" w:sz="0" w:space="0" w:color="auto"/>
          </w:divBdr>
        </w:div>
        <w:div w:id="662782035">
          <w:marLeft w:val="360"/>
          <w:marRight w:val="0"/>
          <w:marTop w:val="200"/>
          <w:marBottom w:val="0"/>
          <w:divBdr>
            <w:top w:val="none" w:sz="0" w:space="0" w:color="auto"/>
            <w:left w:val="none" w:sz="0" w:space="0" w:color="auto"/>
            <w:bottom w:val="none" w:sz="0" w:space="0" w:color="auto"/>
            <w:right w:val="none" w:sz="0" w:space="0" w:color="auto"/>
          </w:divBdr>
        </w:div>
        <w:div w:id="11942683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lex.europa.eu/legal-content/EN/TXT/?uri=uriserv:OJ.L_.2019.151.01.0070.01.ENG&amp;toc=OJ:L:2019:151:TOC" TargetMode="External"/><Relationship Id="rId18" Type="http://schemas.openxmlformats.org/officeDocument/2006/relationships/hyperlink" Target="https://www.edf-feph.org/publications/edf-position-paper-on-european-commissions-draft-standardisation-request-for-the-european-accessibility-ac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ur-lex.europa.eu/legal-content/EN/TXT/?uri=uriserv%3AOJ.L_.2018.321.01.0036.01.ENG" TargetMode="External"/><Relationship Id="rId17" Type="http://schemas.openxmlformats.org/officeDocument/2006/relationships/hyperlink" Target="https://www.edf-feph.org/publications/eaa-toolk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df-feph.org/publications/european-electronic-communication-code-eecc-toolkit-for-transposition/" TargetMode="External"/><Relationship Id="rId20" Type="http://schemas.openxmlformats.org/officeDocument/2006/relationships/hyperlink" Target="mailto:daniel.casas@edf-fep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f-feph.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df-feph.org/publications/equal-access-and-choice-to-electronic-communications/" TargetMode="External"/><Relationship Id="rId23" Type="http://schemas.openxmlformats.org/officeDocument/2006/relationships/footer" Target="footer2.xml"/><Relationship Id="rId10" Type="http://schemas.openxmlformats.org/officeDocument/2006/relationships/hyperlink" Target="https://ec.europa.eu/info/law/better-regulation/have-your-say/initiatives/13183-Emergency-communications-improving-access-through-the-single-European-emergency-number-112_en" TargetMode="External"/><Relationship Id="rId19" Type="http://schemas.openxmlformats.org/officeDocument/2006/relationships/hyperlink" Target="https://www.edf-feph.org/publications/edf-recommendations-for-a-disability-inclusive-roaming-regul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df-feph.org/publications/edf-feedback-to-european-commission-roadmap-consultation-for-ensuring-effective-access-to-emergency-services-in-the-union-through-emergency-communications-to-the-single-european-emergency-numbe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edf-feph.org" TargetMode="External"/><Relationship Id="rId2" Type="http://schemas.openxmlformats.org/officeDocument/2006/relationships/hyperlink" Target="http://www.edf-feph.org" TargetMode="External"/><Relationship Id="rId1" Type="http://schemas.openxmlformats.org/officeDocument/2006/relationships/hyperlink" Target="mailto:info@edf-feph.org" TargetMode="External"/><Relationship Id="rId4" Type="http://schemas.openxmlformats.org/officeDocument/2006/relationships/hyperlink" Target="http://www.edf-fep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80D01-08D0-4495-9575-F993C0999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2820</TotalTime>
  <Pages>4</Pages>
  <Words>1346</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Briefing for Gunta Anca, DI event on Rail Passengers Rights, 28/02/2018</vt:lpstr>
    </vt:vector>
  </TitlesOfParts>
  <Company>HP</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for Gunta Anca, DI event on Rail Passengers Rights, 28/02/2018</dc:title>
  <dc:creator>Marie Denninghaus</dc:creator>
  <cp:lastModifiedBy>alejandro .moledo</cp:lastModifiedBy>
  <cp:revision>138</cp:revision>
  <cp:lastPrinted>2021-10-27T10:52:00Z</cp:lastPrinted>
  <dcterms:created xsi:type="dcterms:W3CDTF">2018-02-19T14:05:00Z</dcterms:created>
  <dcterms:modified xsi:type="dcterms:W3CDTF">2022-09-12T12:48:00Z</dcterms:modified>
</cp:coreProperties>
</file>