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62E0B412" w:rsidR="008156B3" w:rsidRDefault="003907B8" w:rsidP="003347BB">
      <w:pPr>
        <w:pStyle w:val="Heading1"/>
        <w:rPr>
          <w:lang w:val="en-GB"/>
        </w:rPr>
      </w:pPr>
      <w:r>
        <w:rPr>
          <w:lang w:val="en-GB"/>
        </w:rPr>
        <w:t>Iceland</w:t>
      </w:r>
    </w:p>
    <w:p w14:paraId="4EA39A71" w14:textId="6168F639" w:rsidR="00B228CA" w:rsidRPr="00B228CA" w:rsidRDefault="00B228CA" w:rsidP="001423D9">
      <w:pPr>
        <w:pStyle w:val="Heading2"/>
        <w:rPr>
          <w:lang w:val="en-US"/>
        </w:rPr>
      </w:pPr>
      <w:r w:rsidRPr="00B228CA">
        <w:rPr>
          <w:lang w:val="en-US"/>
        </w:rPr>
        <w:t>COVID-19 cases</w:t>
      </w:r>
    </w:p>
    <w:p w14:paraId="5ED17323" w14:textId="71E756D5" w:rsidR="002776E5" w:rsidRDefault="00AD2579" w:rsidP="00AD2579">
      <w:pPr>
        <w:rPr>
          <w:lang w:val="en-GB"/>
        </w:rPr>
      </w:pPr>
      <w:r>
        <w:rPr>
          <w:lang w:val="en-US"/>
        </w:rPr>
        <w:t>On 31</w:t>
      </w:r>
      <w:r w:rsidRPr="00AD2579">
        <w:rPr>
          <w:vertAlign w:val="superscript"/>
          <w:lang w:val="en-US"/>
        </w:rPr>
        <w:t>st</w:t>
      </w:r>
      <w:r>
        <w:rPr>
          <w:lang w:val="en-US"/>
        </w:rPr>
        <w:t xml:space="preserve"> August 2020 t</w:t>
      </w:r>
      <w:r w:rsidR="00E64D76">
        <w:rPr>
          <w:lang w:val="en-US"/>
        </w:rPr>
        <w:t xml:space="preserve">here were </w:t>
      </w:r>
      <w:r w:rsidR="00607DA6">
        <w:rPr>
          <w:lang w:val="en-US"/>
        </w:rPr>
        <w:t>2</w:t>
      </w:r>
      <w:r w:rsidR="00AA796E">
        <w:rPr>
          <w:lang w:val="en-US"/>
        </w:rPr>
        <w:t>,</w:t>
      </w:r>
      <w:r w:rsidR="00607DA6">
        <w:rPr>
          <w:lang w:val="en-US"/>
        </w:rPr>
        <w:t>105</w:t>
      </w:r>
      <w:r>
        <w:rPr>
          <w:lang w:val="en-US"/>
        </w:rPr>
        <w:t xml:space="preserve"> registered</w:t>
      </w:r>
      <w:r w:rsidR="00E64D76">
        <w:rPr>
          <w:lang w:val="en-US"/>
        </w:rPr>
        <w:t xml:space="preserve"> COVID</w:t>
      </w:r>
      <w:r w:rsidR="00AA796E">
        <w:rPr>
          <w:lang w:val="en-US"/>
        </w:rPr>
        <w:t>-</w:t>
      </w:r>
      <w:r w:rsidR="00E64D76">
        <w:rPr>
          <w:lang w:val="en-US"/>
        </w:rPr>
        <w:t>19 cases</w:t>
      </w:r>
      <w:r>
        <w:rPr>
          <w:lang w:val="en-US"/>
        </w:rPr>
        <w:t xml:space="preserve"> </w:t>
      </w:r>
      <w:r w:rsidR="007D13C3" w:rsidRPr="00E64D76">
        <w:rPr>
          <w:lang w:val="en-GB"/>
        </w:rPr>
        <w:t xml:space="preserve">and </w:t>
      </w:r>
      <w:r w:rsidR="00607DA6">
        <w:rPr>
          <w:lang w:val="en-GB"/>
        </w:rPr>
        <w:t>10</w:t>
      </w:r>
      <w:r w:rsidR="007D13C3" w:rsidRPr="00E64D76">
        <w:rPr>
          <w:lang w:val="en-GB"/>
        </w:rPr>
        <w:t xml:space="preserve"> deaths</w:t>
      </w:r>
      <w:r w:rsidR="007D13C3">
        <w:rPr>
          <w:lang w:val="en-US"/>
        </w:rPr>
        <w:t xml:space="preserve"> </w:t>
      </w:r>
      <w:r w:rsidR="00384A23">
        <w:rPr>
          <w:lang w:val="en-US"/>
        </w:rPr>
        <w:t xml:space="preserve">in the </w:t>
      </w:r>
      <w:r w:rsidR="00E64D76">
        <w:rPr>
          <w:lang w:val="en-US"/>
        </w:rPr>
        <w:t xml:space="preserve">overall </w:t>
      </w:r>
      <w:r w:rsidR="00E64D76" w:rsidRPr="00E64D76">
        <w:rPr>
          <w:lang w:val="en-GB"/>
        </w:rPr>
        <w:t>population</w:t>
      </w:r>
      <w:r>
        <w:rPr>
          <w:lang w:val="en-GB"/>
        </w:rPr>
        <w:t>.</w:t>
      </w:r>
      <w:r w:rsidR="002776E5" w:rsidRPr="00E64D76">
        <w:rPr>
          <w:rStyle w:val="EndnoteReference"/>
          <w:lang w:val="en-GB"/>
        </w:rPr>
        <w:endnoteReference w:id="1"/>
      </w:r>
      <w:r w:rsidR="002776E5" w:rsidRPr="00E64D76">
        <w:rPr>
          <w:lang w:val="en-GB"/>
        </w:rPr>
        <w:t xml:space="preserve"> </w:t>
      </w:r>
      <w:r w:rsidR="002776E5">
        <w:rPr>
          <w:lang w:val="en-GB"/>
        </w:rPr>
        <w:t>To our knowledge, d</w:t>
      </w:r>
      <w:r w:rsidR="002776E5" w:rsidRPr="00AD2579">
        <w:rPr>
          <w:lang w:val="en-GB"/>
        </w:rPr>
        <w:t xml:space="preserve">ata </w:t>
      </w:r>
      <w:r w:rsidR="002776E5">
        <w:rPr>
          <w:lang w:val="en-GB"/>
        </w:rPr>
        <w:t>on COVID</w:t>
      </w:r>
      <w:r w:rsidR="00AA796E">
        <w:rPr>
          <w:lang w:val="en-GB"/>
        </w:rPr>
        <w:t>-</w:t>
      </w:r>
      <w:r w:rsidR="002776E5">
        <w:rPr>
          <w:lang w:val="en-GB"/>
        </w:rPr>
        <w:t xml:space="preserve">19 </w:t>
      </w:r>
      <w:r w:rsidR="002776E5" w:rsidRPr="00AD2579">
        <w:rPr>
          <w:lang w:val="en-GB"/>
        </w:rPr>
        <w:t>cases</w:t>
      </w:r>
      <w:r w:rsidR="002776E5">
        <w:rPr>
          <w:lang w:val="en-GB"/>
        </w:rPr>
        <w:t xml:space="preserve">, deaths, job-loss, and poverty were </w:t>
      </w:r>
      <w:r w:rsidR="002776E5" w:rsidRPr="00AD2579">
        <w:rPr>
          <w:lang w:val="en-GB"/>
        </w:rPr>
        <w:t>not disaggregated by disability</w:t>
      </w:r>
      <w:r w:rsidR="002776E5">
        <w:rPr>
          <w:lang w:val="en-GB"/>
        </w:rPr>
        <w:t>.</w:t>
      </w:r>
      <w:r w:rsidR="00E43497">
        <w:rPr>
          <w:rStyle w:val="EndnoteReference"/>
          <w:lang w:val="en-GB"/>
        </w:rPr>
        <w:endnoteReference w:id="2"/>
      </w:r>
    </w:p>
    <w:p w14:paraId="6602B20F" w14:textId="7F100B47" w:rsidR="002776E5" w:rsidRPr="00B228CA" w:rsidRDefault="002776E5" w:rsidP="001423D9">
      <w:pPr>
        <w:pStyle w:val="Heading2"/>
        <w:rPr>
          <w:lang w:val="en-GB"/>
        </w:rPr>
      </w:pPr>
      <w:r w:rsidRPr="00B228CA">
        <w:rPr>
          <w:lang w:val="en-GB"/>
        </w:rPr>
        <w:t>Emergency, lockdown, and confinement</w:t>
      </w:r>
    </w:p>
    <w:p w14:paraId="7F027DE5" w14:textId="4D88C35F" w:rsidR="00E64D76" w:rsidRPr="00E43497" w:rsidRDefault="002776E5">
      <w:pPr>
        <w:rPr>
          <w:lang w:val="en-US"/>
        </w:rPr>
      </w:pPr>
      <w:r>
        <w:rPr>
          <w:lang w:val="en-US"/>
        </w:rPr>
        <w:t xml:space="preserve">The state of emergency in </w:t>
      </w:r>
      <w:r w:rsidR="00F07D54">
        <w:rPr>
          <w:lang w:val="en-US"/>
        </w:rPr>
        <w:t>Iceland</w:t>
      </w:r>
      <w:r>
        <w:rPr>
          <w:lang w:val="en-US"/>
        </w:rPr>
        <w:t xml:space="preserve"> started on </w:t>
      </w:r>
      <w:r w:rsidR="00607DA6">
        <w:rPr>
          <w:lang w:val="en-US"/>
        </w:rPr>
        <w:t>6</w:t>
      </w:r>
      <w:r w:rsidRPr="00A85883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>March 2020</w:t>
      </w:r>
      <w:r w:rsidR="00607DA6">
        <w:rPr>
          <w:rStyle w:val="EndnoteReference"/>
          <w:lang w:val="en-US"/>
        </w:rPr>
        <w:endnoteReference w:id="3"/>
      </w:r>
      <w:r>
        <w:rPr>
          <w:lang w:val="en-US"/>
        </w:rPr>
        <w:t xml:space="preserve"> and ended on </w:t>
      </w:r>
      <w:r w:rsidR="00607DA6">
        <w:rPr>
          <w:lang w:val="en-US"/>
        </w:rPr>
        <w:t>25</w:t>
      </w:r>
      <w:r w:rsidRPr="00A8588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607DA6">
        <w:rPr>
          <w:lang w:val="en-US"/>
        </w:rPr>
        <w:t>May</w:t>
      </w:r>
      <w:r>
        <w:rPr>
          <w:lang w:val="en-US"/>
        </w:rPr>
        <w:t xml:space="preserve"> 2020.</w:t>
      </w:r>
      <w:r>
        <w:rPr>
          <w:rStyle w:val="EndnoteReference"/>
          <w:lang w:val="en-US"/>
        </w:rPr>
        <w:endnoteReference w:id="4"/>
      </w:r>
      <w:r>
        <w:rPr>
          <w:lang w:val="en-US"/>
        </w:rPr>
        <w:t xml:space="preserve"> </w:t>
      </w:r>
      <w:r w:rsidRPr="00E64D76">
        <w:rPr>
          <w:lang w:val="en-GB"/>
        </w:rPr>
        <w:t>Emergency legislation did no</w:t>
      </w:r>
      <w:r>
        <w:rPr>
          <w:lang w:val="en-GB"/>
        </w:rPr>
        <w:t>t</w:t>
      </w:r>
      <w:r w:rsidRPr="00E64D76">
        <w:rPr>
          <w:lang w:val="en-GB"/>
        </w:rPr>
        <w:t xml:space="preserve"> suspend disability-related rights or policy </w:t>
      </w:r>
      <w:r>
        <w:rPr>
          <w:lang w:val="en-GB"/>
        </w:rPr>
        <w:t xml:space="preserve">during the </w:t>
      </w:r>
      <w:r w:rsidRPr="00E64D76">
        <w:rPr>
          <w:lang w:val="en-GB"/>
        </w:rPr>
        <w:t>state of emergency</w:t>
      </w:r>
      <w:r w:rsidR="001C59D9">
        <w:rPr>
          <w:lang w:val="en-GB"/>
        </w:rPr>
        <w:t xml:space="preserve"> and there was no formal lockdown</w:t>
      </w:r>
      <w:r w:rsidRPr="00E64D76">
        <w:rPr>
          <w:lang w:val="en-GB"/>
        </w:rPr>
        <w:t>.</w:t>
      </w:r>
      <w:r w:rsidR="001C59D9">
        <w:rPr>
          <w:rStyle w:val="EndnoteReference"/>
          <w:lang w:val="en-GB"/>
        </w:rPr>
        <w:endnoteReference w:id="5"/>
      </w:r>
      <w:r w:rsidR="001C59D9">
        <w:rPr>
          <w:lang w:val="en-GB"/>
        </w:rPr>
        <w:t xml:space="preserve"> </w:t>
      </w:r>
      <w:r w:rsidR="00F97195">
        <w:rPr>
          <w:lang w:val="en-GB"/>
        </w:rPr>
        <w:t xml:space="preserve">Nevertheless, </w:t>
      </w:r>
      <w:r w:rsidR="007C0FD8">
        <w:rPr>
          <w:lang w:val="en-GB"/>
        </w:rPr>
        <w:t xml:space="preserve">some disability-related </w:t>
      </w:r>
      <w:r w:rsidR="00F97195">
        <w:rPr>
          <w:lang w:val="en-US"/>
        </w:rPr>
        <w:t xml:space="preserve">services </w:t>
      </w:r>
      <w:r w:rsidR="007C0FD8">
        <w:rPr>
          <w:lang w:val="en-US"/>
        </w:rPr>
        <w:t xml:space="preserve">were suspended and this affected persons with disabilities and their families. Decisions on isolation were made by individuals and families and there were </w:t>
      </w:r>
      <w:r w:rsidR="00F97195">
        <w:rPr>
          <w:lang w:val="en-US"/>
        </w:rPr>
        <w:t xml:space="preserve">no </w:t>
      </w:r>
      <w:r w:rsidR="00F97195" w:rsidRPr="00F97195">
        <w:rPr>
          <w:lang w:val="en-US"/>
        </w:rPr>
        <w:t>schemes to support self</w:t>
      </w:r>
      <w:r w:rsidR="00F97195">
        <w:rPr>
          <w:lang w:val="en-US"/>
        </w:rPr>
        <w:t>-i</w:t>
      </w:r>
      <w:r w:rsidR="00F97195" w:rsidRPr="00F97195">
        <w:rPr>
          <w:lang w:val="en-US"/>
        </w:rPr>
        <w:t>solation</w:t>
      </w:r>
      <w:r w:rsidR="00F97195">
        <w:rPr>
          <w:lang w:val="en-US"/>
        </w:rPr>
        <w:t>.</w:t>
      </w:r>
      <w:r w:rsidR="00F97195">
        <w:rPr>
          <w:rStyle w:val="EndnoteReference"/>
          <w:lang w:val="en-US"/>
        </w:rPr>
        <w:endnoteReference w:id="6"/>
      </w:r>
      <w:r w:rsidR="00F97195">
        <w:rPr>
          <w:lang w:val="en-US"/>
        </w:rPr>
        <w:t xml:space="preserve"> </w:t>
      </w:r>
    </w:p>
    <w:p w14:paraId="45DE0085" w14:textId="266D4C33" w:rsidR="00B228CA" w:rsidRPr="00B228CA" w:rsidRDefault="00B228CA" w:rsidP="001423D9">
      <w:pPr>
        <w:pStyle w:val="Heading2"/>
        <w:rPr>
          <w:lang w:val="en-GB"/>
        </w:rPr>
      </w:pPr>
      <w:r w:rsidRPr="00B228CA">
        <w:rPr>
          <w:lang w:val="en-GB"/>
        </w:rPr>
        <w:t>Involvement of organisations of persons with disabilities</w:t>
      </w:r>
    </w:p>
    <w:p w14:paraId="4EB174DA" w14:textId="12BBF359" w:rsidR="005A6603" w:rsidRPr="005A6603" w:rsidRDefault="00562AD6" w:rsidP="00C36A5D">
      <w:pPr>
        <w:rPr>
          <w:szCs w:val="24"/>
          <w:lang w:val="en-GB"/>
        </w:rPr>
      </w:pPr>
      <w:r w:rsidRPr="00440605">
        <w:rPr>
          <w:szCs w:val="24"/>
          <w:lang w:val="en-GB"/>
        </w:rPr>
        <w:t>DPOs</w:t>
      </w:r>
      <w:r w:rsidR="00440605" w:rsidRPr="00440605">
        <w:rPr>
          <w:szCs w:val="24"/>
          <w:lang w:val="en-GB"/>
        </w:rPr>
        <w:t xml:space="preserve"> were not included in task forces or the</w:t>
      </w:r>
      <w:r w:rsidRPr="00440605">
        <w:rPr>
          <w:szCs w:val="24"/>
          <w:lang w:val="en-GB"/>
        </w:rPr>
        <w:t xml:space="preserve"> development of national policy</w:t>
      </w:r>
      <w:r w:rsidR="00440605">
        <w:rPr>
          <w:szCs w:val="24"/>
          <w:lang w:val="en-GB"/>
        </w:rPr>
        <w:t xml:space="preserve"> during or after </w:t>
      </w:r>
      <w:r w:rsidR="000A469E">
        <w:rPr>
          <w:szCs w:val="24"/>
          <w:lang w:val="en-GB"/>
        </w:rPr>
        <w:t xml:space="preserve">the state of emergency. </w:t>
      </w:r>
      <w:r w:rsidR="001C59D9">
        <w:rPr>
          <w:szCs w:val="24"/>
          <w:lang w:val="en-GB"/>
        </w:rPr>
        <w:t>Nevertheless,</w:t>
      </w:r>
      <w:r w:rsidR="00C36A5D">
        <w:rPr>
          <w:szCs w:val="24"/>
          <w:lang w:val="en-GB"/>
        </w:rPr>
        <w:t xml:space="preserve"> DPOs actively </w:t>
      </w:r>
      <w:r w:rsidR="00B6399A">
        <w:rPr>
          <w:szCs w:val="24"/>
          <w:lang w:val="en-GB"/>
        </w:rPr>
        <w:t xml:space="preserve">advocated </w:t>
      </w:r>
      <w:r w:rsidR="00C36A5D">
        <w:rPr>
          <w:szCs w:val="24"/>
          <w:lang w:val="en-GB"/>
        </w:rPr>
        <w:t xml:space="preserve">the rights of persons with disabilities by </w:t>
      </w:r>
      <w:r w:rsidR="000A469E">
        <w:rPr>
          <w:szCs w:val="24"/>
          <w:lang w:val="en-GB"/>
        </w:rPr>
        <w:t xml:space="preserve">writing open </w:t>
      </w:r>
      <w:r w:rsidR="009D7B1B">
        <w:rPr>
          <w:szCs w:val="24"/>
          <w:lang w:val="en-GB"/>
        </w:rPr>
        <w:t>letters,</w:t>
      </w:r>
      <w:r w:rsidR="000A469E">
        <w:rPr>
          <w:szCs w:val="24"/>
          <w:lang w:val="en-GB"/>
        </w:rPr>
        <w:t xml:space="preserve"> and organising public campaigns</w:t>
      </w:r>
      <w:r w:rsidR="009D7B1B">
        <w:rPr>
          <w:szCs w:val="24"/>
          <w:lang w:val="en-GB"/>
        </w:rPr>
        <w:t xml:space="preserve"> regarding issues </w:t>
      </w:r>
      <w:r w:rsidR="00C36A5D">
        <w:rPr>
          <w:szCs w:val="24"/>
          <w:lang w:val="en-GB"/>
        </w:rPr>
        <w:t>that persons with disabilities and their families faced due to COVID</w:t>
      </w:r>
      <w:r w:rsidR="00AA796E">
        <w:rPr>
          <w:szCs w:val="24"/>
          <w:lang w:val="en-GB"/>
        </w:rPr>
        <w:t>-</w:t>
      </w:r>
      <w:r w:rsidR="00C36A5D">
        <w:rPr>
          <w:szCs w:val="24"/>
          <w:lang w:val="en-GB"/>
        </w:rPr>
        <w:t xml:space="preserve">19 and </w:t>
      </w:r>
      <w:r w:rsidR="009D7B1B">
        <w:rPr>
          <w:szCs w:val="24"/>
          <w:lang w:val="en-GB"/>
        </w:rPr>
        <w:t>emergency legislature</w:t>
      </w:r>
      <w:r w:rsidR="000A469E">
        <w:rPr>
          <w:szCs w:val="24"/>
          <w:lang w:val="en-GB"/>
        </w:rPr>
        <w:t>.</w:t>
      </w:r>
      <w:r w:rsidR="002776E5">
        <w:rPr>
          <w:rStyle w:val="EndnoteReference"/>
          <w:szCs w:val="24"/>
          <w:lang w:val="en-GB"/>
        </w:rPr>
        <w:endnoteReference w:id="7"/>
      </w:r>
      <w:r w:rsidR="002776E5">
        <w:rPr>
          <w:szCs w:val="24"/>
          <w:lang w:val="en-GB"/>
        </w:rPr>
        <w:t xml:space="preserve"> </w:t>
      </w:r>
    </w:p>
    <w:p w14:paraId="0D331991" w14:textId="1D7A9501" w:rsidR="00B228CA" w:rsidRDefault="00B228CA" w:rsidP="001423D9">
      <w:pPr>
        <w:pStyle w:val="Heading2"/>
        <w:rPr>
          <w:lang w:val="en-GB"/>
        </w:rPr>
      </w:pPr>
      <w:r w:rsidRPr="00B228CA">
        <w:rPr>
          <w:lang w:val="en-GB"/>
        </w:rPr>
        <w:t>Communications and announcements</w:t>
      </w:r>
    </w:p>
    <w:p w14:paraId="02B30303" w14:textId="17C471CB" w:rsidR="00C36A5D" w:rsidRPr="00C36A5D" w:rsidRDefault="00C36A5D" w:rsidP="00C65E6B">
      <w:pPr>
        <w:rPr>
          <w:lang w:val="en-GB"/>
        </w:rPr>
      </w:pPr>
      <w:r w:rsidRPr="00C36A5D">
        <w:rPr>
          <w:lang w:val="en-GB"/>
        </w:rPr>
        <w:t>All information about COVID</w:t>
      </w:r>
      <w:r w:rsidR="00AA796E">
        <w:rPr>
          <w:lang w:val="en-GB"/>
        </w:rPr>
        <w:t>-</w:t>
      </w:r>
      <w:r w:rsidRPr="00C36A5D">
        <w:rPr>
          <w:lang w:val="en-GB"/>
        </w:rPr>
        <w:t>19 is available on a government website.</w:t>
      </w:r>
      <w:r>
        <w:rPr>
          <w:rStyle w:val="EndnoteReference"/>
          <w:lang w:val="en-GB"/>
        </w:rPr>
        <w:endnoteReference w:id="8"/>
      </w:r>
      <w:r w:rsidRPr="00C36A5D">
        <w:rPr>
          <w:lang w:val="en-GB"/>
        </w:rPr>
        <w:t xml:space="preserve">  On this website information about COVID</w:t>
      </w:r>
      <w:r w:rsidR="00AA796E">
        <w:rPr>
          <w:lang w:val="en-GB"/>
        </w:rPr>
        <w:t>-</w:t>
      </w:r>
      <w:r w:rsidRPr="00C36A5D">
        <w:rPr>
          <w:lang w:val="en-GB"/>
        </w:rPr>
        <w:t>19 is available in easy</w:t>
      </w:r>
      <w:r w:rsidR="0017044B">
        <w:rPr>
          <w:lang w:val="en-GB"/>
        </w:rPr>
        <w:t>-to-</w:t>
      </w:r>
      <w:r w:rsidRPr="00C36A5D">
        <w:rPr>
          <w:lang w:val="en-GB"/>
        </w:rPr>
        <w:t>read and audio.</w:t>
      </w:r>
      <w:r>
        <w:rPr>
          <w:rStyle w:val="EndnoteReference"/>
          <w:lang w:val="en-GB"/>
        </w:rPr>
        <w:endnoteReference w:id="9"/>
      </w:r>
      <w:r w:rsidRPr="00C36A5D">
        <w:rPr>
          <w:lang w:val="en-GB"/>
        </w:rPr>
        <w:t xml:space="preserve">  This website also has links to the Directorate of Health (</w:t>
      </w:r>
      <w:proofErr w:type="spellStart"/>
      <w:r w:rsidRPr="00C36A5D">
        <w:rPr>
          <w:lang w:val="en-GB"/>
        </w:rPr>
        <w:t>Embætti</w:t>
      </w:r>
      <w:proofErr w:type="spellEnd"/>
      <w:r w:rsidRPr="00C36A5D">
        <w:rPr>
          <w:lang w:val="en-GB"/>
        </w:rPr>
        <w:t xml:space="preserve"> </w:t>
      </w:r>
      <w:proofErr w:type="spellStart"/>
      <w:r w:rsidRPr="00C36A5D">
        <w:rPr>
          <w:lang w:val="en-GB"/>
        </w:rPr>
        <w:t>landlæknis</w:t>
      </w:r>
      <w:proofErr w:type="spellEnd"/>
      <w:r w:rsidRPr="00C36A5D">
        <w:rPr>
          <w:lang w:val="en-GB"/>
        </w:rPr>
        <w:t xml:space="preserve">) YouTube account, </w:t>
      </w:r>
      <w:r w:rsidR="0085664C">
        <w:rPr>
          <w:lang w:val="en-GB"/>
        </w:rPr>
        <w:t>where</w:t>
      </w:r>
      <w:r w:rsidR="0085664C" w:rsidRPr="00C36A5D">
        <w:rPr>
          <w:lang w:val="en-GB"/>
        </w:rPr>
        <w:t xml:space="preserve"> </w:t>
      </w:r>
      <w:r w:rsidRPr="00C36A5D">
        <w:rPr>
          <w:lang w:val="en-GB"/>
        </w:rPr>
        <w:t>videos about COVID</w:t>
      </w:r>
      <w:r w:rsidR="00AA796E">
        <w:rPr>
          <w:lang w:val="en-GB"/>
        </w:rPr>
        <w:t>-</w:t>
      </w:r>
      <w:r w:rsidRPr="00C36A5D">
        <w:rPr>
          <w:lang w:val="en-GB"/>
        </w:rPr>
        <w:t xml:space="preserve">19 situations are available in sign language </w:t>
      </w:r>
      <w:r>
        <w:rPr>
          <w:lang w:val="en-GB"/>
        </w:rPr>
        <w:t>and/</w:t>
      </w:r>
      <w:r w:rsidRPr="00C36A5D">
        <w:rPr>
          <w:lang w:val="en-GB"/>
        </w:rPr>
        <w:t>or with captions.</w:t>
      </w:r>
      <w:r>
        <w:rPr>
          <w:rStyle w:val="EndnoteReference"/>
          <w:lang w:val="en-GB"/>
        </w:rPr>
        <w:endnoteReference w:id="10"/>
      </w:r>
      <w:r w:rsidRPr="00C36A5D">
        <w:rPr>
          <w:lang w:val="en-GB"/>
        </w:rPr>
        <w:t xml:space="preserve"> </w:t>
      </w:r>
      <w:r w:rsidR="00C65E6B">
        <w:rPr>
          <w:lang w:val="en-GB"/>
        </w:rPr>
        <w:t xml:space="preserve">Nevertheless, </w:t>
      </w:r>
      <w:r w:rsidRPr="00C36A5D">
        <w:rPr>
          <w:lang w:val="en-GB"/>
        </w:rPr>
        <w:t>announcements on the COVID</w:t>
      </w:r>
      <w:r w:rsidR="00AA796E">
        <w:rPr>
          <w:lang w:val="en-GB"/>
        </w:rPr>
        <w:t>-</w:t>
      </w:r>
      <w:r w:rsidRPr="00C36A5D">
        <w:rPr>
          <w:lang w:val="en-GB"/>
        </w:rPr>
        <w:t>19 situations in accessible format were mostly published in April. There is significantly less available and accessible information regarding the COVID</w:t>
      </w:r>
      <w:r w:rsidR="00AA796E">
        <w:rPr>
          <w:lang w:val="en-GB"/>
        </w:rPr>
        <w:t>-</w:t>
      </w:r>
      <w:r w:rsidRPr="00C36A5D">
        <w:rPr>
          <w:lang w:val="en-GB"/>
        </w:rPr>
        <w:t>19 situations starting from May.</w:t>
      </w:r>
    </w:p>
    <w:p w14:paraId="6914753F" w14:textId="41742C33" w:rsidR="002776E5" w:rsidRPr="00B228CA" w:rsidRDefault="002776E5" w:rsidP="001423D9">
      <w:pPr>
        <w:pStyle w:val="Heading2"/>
        <w:rPr>
          <w:lang w:val="en-GB"/>
        </w:rPr>
      </w:pPr>
      <w:r w:rsidRPr="00B228CA">
        <w:rPr>
          <w:lang w:val="en-GB"/>
        </w:rPr>
        <w:t xml:space="preserve">Institutions and closed settings </w:t>
      </w:r>
    </w:p>
    <w:p w14:paraId="144FC574" w14:textId="408402A2" w:rsidR="00C65E6B" w:rsidRDefault="002776E5" w:rsidP="00496ADB">
      <w:pPr>
        <w:rPr>
          <w:lang w:val="en-GB"/>
        </w:rPr>
      </w:pPr>
      <w:r>
        <w:rPr>
          <w:lang w:val="en-GB"/>
        </w:rPr>
        <w:t>There was no official d</w:t>
      </w:r>
      <w:r w:rsidRPr="00562AD6">
        <w:rPr>
          <w:lang w:val="en-GB"/>
        </w:rPr>
        <w:t>ata on</w:t>
      </w:r>
      <w:r>
        <w:rPr>
          <w:lang w:val="en-GB"/>
        </w:rPr>
        <w:t xml:space="preserve"> COVID</w:t>
      </w:r>
      <w:r w:rsidR="00AA796E">
        <w:rPr>
          <w:lang w:val="en-GB"/>
        </w:rPr>
        <w:t>-</w:t>
      </w:r>
      <w:r>
        <w:rPr>
          <w:lang w:val="en-GB"/>
        </w:rPr>
        <w:t>19 cases and</w:t>
      </w:r>
      <w:r w:rsidRPr="00562AD6">
        <w:rPr>
          <w:lang w:val="en-GB"/>
        </w:rPr>
        <w:t xml:space="preserve"> deaths in institutions and closed settings</w:t>
      </w:r>
      <w:r>
        <w:rPr>
          <w:lang w:val="en-GB"/>
        </w:rPr>
        <w:t xml:space="preserve">. </w:t>
      </w:r>
      <w:r w:rsidR="00C65E6B" w:rsidRPr="00C65E6B">
        <w:rPr>
          <w:lang w:val="en-GB"/>
        </w:rPr>
        <w:t>G</w:t>
      </w:r>
      <w:r w:rsidR="00C65E6B">
        <w:rPr>
          <w:lang w:val="en-GB"/>
        </w:rPr>
        <w:t>overnment published g</w:t>
      </w:r>
      <w:r w:rsidR="00C65E6B" w:rsidRPr="00C65E6B">
        <w:rPr>
          <w:lang w:val="en-GB"/>
        </w:rPr>
        <w:t xml:space="preserve">uidelines for visits to residents in service </w:t>
      </w:r>
      <w:r w:rsidR="00C65E6B" w:rsidRPr="00C65E6B">
        <w:rPr>
          <w:lang w:val="en-GB"/>
        </w:rPr>
        <w:lastRenderedPageBreak/>
        <w:t>apartments</w:t>
      </w:r>
      <w:r w:rsidR="002B3246">
        <w:rPr>
          <w:lang w:val="en-GB"/>
        </w:rPr>
        <w:t xml:space="preserve">, </w:t>
      </w:r>
      <w:r w:rsidR="00C65E6B" w:rsidRPr="00C65E6B">
        <w:rPr>
          <w:lang w:val="en-GB"/>
        </w:rPr>
        <w:t>nursing homes as well as residential centres</w:t>
      </w:r>
      <w:r w:rsidR="008D7F30">
        <w:rPr>
          <w:lang w:val="en-GB"/>
        </w:rPr>
        <w:t xml:space="preserve"> or</w:t>
      </w:r>
      <w:r w:rsidR="00C65E6B" w:rsidRPr="00C65E6B">
        <w:rPr>
          <w:lang w:val="en-GB"/>
        </w:rPr>
        <w:t xml:space="preserve"> condominiums for people with disabilities because of COVID-19</w:t>
      </w:r>
      <w:r w:rsidR="00C65E6B">
        <w:rPr>
          <w:lang w:val="en-GB"/>
        </w:rPr>
        <w:t xml:space="preserve">. Nevertheless, restrictions </w:t>
      </w:r>
      <w:r w:rsidR="002B3246">
        <w:rPr>
          <w:lang w:val="en-GB"/>
        </w:rPr>
        <w:t xml:space="preserve">described in the guidelines </w:t>
      </w:r>
      <w:r w:rsidR="00C65E6B">
        <w:rPr>
          <w:lang w:val="en-GB"/>
        </w:rPr>
        <w:t xml:space="preserve">applied </w:t>
      </w:r>
      <w:r w:rsidR="002B3246">
        <w:rPr>
          <w:lang w:val="en-GB"/>
        </w:rPr>
        <w:t xml:space="preserve">only </w:t>
      </w:r>
      <w:r w:rsidR="00C65E6B">
        <w:rPr>
          <w:lang w:val="en-GB"/>
        </w:rPr>
        <w:t xml:space="preserve">to </w:t>
      </w:r>
      <w:r w:rsidR="002B3246">
        <w:rPr>
          <w:lang w:val="en-GB"/>
        </w:rPr>
        <w:t xml:space="preserve">visitors </w:t>
      </w:r>
      <w:r w:rsidR="00C65E6B">
        <w:rPr>
          <w:lang w:val="en-GB"/>
        </w:rPr>
        <w:t>who displayed symptoms or had travelled.</w:t>
      </w:r>
      <w:r w:rsidR="00C65E6B">
        <w:rPr>
          <w:rStyle w:val="EndnoteReference"/>
          <w:lang w:val="en-GB"/>
        </w:rPr>
        <w:endnoteReference w:id="11"/>
      </w:r>
      <w:r w:rsidR="00C65E6B">
        <w:rPr>
          <w:lang w:val="en-GB"/>
        </w:rPr>
        <w:t xml:space="preserve"> </w:t>
      </w:r>
      <w:r w:rsidR="002B3246">
        <w:rPr>
          <w:lang w:val="en-GB"/>
        </w:rPr>
        <w:t>G</w:t>
      </w:r>
      <w:r w:rsidR="00C65E6B" w:rsidRPr="00C65E6B">
        <w:rPr>
          <w:lang w:val="en-GB"/>
        </w:rPr>
        <w:t xml:space="preserve">uidelines </w:t>
      </w:r>
      <w:r w:rsidR="002B3246">
        <w:rPr>
          <w:lang w:val="en-GB"/>
        </w:rPr>
        <w:t xml:space="preserve">lost force </w:t>
      </w:r>
      <w:r w:rsidR="00C65E6B" w:rsidRPr="00C65E6B">
        <w:rPr>
          <w:lang w:val="en-GB"/>
        </w:rPr>
        <w:t xml:space="preserve"> in May.</w:t>
      </w:r>
      <w:r w:rsidR="00C65E6B">
        <w:rPr>
          <w:rStyle w:val="EndnoteReference"/>
          <w:lang w:val="en-GB"/>
        </w:rPr>
        <w:endnoteReference w:id="12"/>
      </w:r>
    </w:p>
    <w:p w14:paraId="789CFDB2" w14:textId="01A087A7" w:rsidR="002776E5" w:rsidRDefault="002776E5" w:rsidP="001423D9">
      <w:pPr>
        <w:pStyle w:val="Heading2"/>
        <w:rPr>
          <w:lang w:val="en-GB"/>
        </w:rPr>
      </w:pPr>
      <w:r w:rsidRPr="00B228CA">
        <w:rPr>
          <w:lang w:val="en-GB"/>
        </w:rPr>
        <w:t>Healthcare</w:t>
      </w:r>
    </w:p>
    <w:p w14:paraId="0680CD17" w14:textId="124D6EF7" w:rsidR="002776E5" w:rsidRPr="002776E5" w:rsidRDefault="002776E5" w:rsidP="00496ADB">
      <w:pPr>
        <w:rPr>
          <w:lang w:val="en-GB"/>
        </w:rPr>
      </w:pPr>
      <w:r w:rsidRPr="002776E5">
        <w:rPr>
          <w:lang w:val="en-GB"/>
        </w:rPr>
        <w:t xml:space="preserve">We found no information that indicated </w:t>
      </w:r>
      <w:r>
        <w:rPr>
          <w:lang w:val="en-GB"/>
        </w:rPr>
        <w:t>p</w:t>
      </w:r>
      <w:r w:rsidRPr="002776E5">
        <w:rPr>
          <w:lang w:val="en-GB"/>
        </w:rPr>
        <w:t>rioritization of COVID</w:t>
      </w:r>
      <w:r w:rsidR="00AA796E">
        <w:rPr>
          <w:lang w:val="en-GB"/>
        </w:rPr>
        <w:t>-19</w:t>
      </w:r>
      <w:r w:rsidRPr="002776E5">
        <w:rPr>
          <w:lang w:val="en-GB"/>
        </w:rPr>
        <w:t xml:space="preserve"> treatment</w:t>
      </w:r>
      <w:r>
        <w:rPr>
          <w:lang w:val="en-GB"/>
        </w:rPr>
        <w:t xml:space="preserve">. </w:t>
      </w:r>
      <w:r w:rsidR="004E2F72">
        <w:rPr>
          <w:lang w:val="en-GB"/>
        </w:rPr>
        <w:t xml:space="preserve">Nevertheless, </w:t>
      </w:r>
      <w:r w:rsidR="004E2F72" w:rsidRPr="004E2F72">
        <w:rPr>
          <w:lang w:val="en-GB"/>
        </w:rPr>
        <w:t>many non-life-threatening operations were postponed, to free up facilities in hospitals</w:t>
      </w:r>
      <w:r w:rsidR="004E2F72">
        <w:rPr>
          <w:lang w:val="en-GB"/>
        </w:rPr>
        <w:t>.</w:t>
      </w:r>
      <w:r w:rsidR="004E2F72" w:rsidRPr="004E2F72">
        <w:rPr>
          <w:lang w:val="en-GB"/>
        </w:rPr>
        <w:t xml:space="preserve"> </w:t>
      </w:r>
      <w:r w:rsidR="008D7F30">
        <w:rPr>
          <w:lang w:val="en-GB"/>
        </w:rPr>
        <w:t>Many h</w:t>
      </w:r>
      <w:r w:rsidR="004E2F72" w:rsidRPr="004E2F72">
        <w:rPr>
          <w:lang w:val="en-GB"/>
        </w:rPr>
        <w:t>ealth</w:t>
      </w:r>
      <w:r w:rsidR="004E2F72">
        <w:rPr>
          <w:lang w:val="en-GB"/>
        </w:rPr>
        <w:t xml:space="preserve">, </w:t>
      </w:r>
      <w:r w:rsidR="004E2F72" w:rsidRPr="004E2F72">
        <w:rPr>
          <w:lang w:val="en-GB"/>
        </w:rPr>
        <w:t>rehabilitation</w:t>
      </w:r>
      <w:r w:rsidR="004E2F72">
        <w:rPr>
          <w:lang w:val="en-GB"/>
        </w:rPr>
        <w:t>, and disability</w:t>
      </w:r>
      <w:r w:rsidR="008D7F30">
        <w:rPr>
          <w:lang w:val="en-GB"/>
        </w:rPr>
        <w:t>-</w:t>
      </w:r>
      <w:r w:rsidR="004E2F72">
        <w:rPr>
          <w:lang w:val="en-GB"/>
        </w:rPr>
        <w:t>related services were suspended</w:t>
      </w:r>
      <w:r w:rsidR="004E2F72" w:rsidRPr="004E2F72">
        <w:rPr>
          <w:lang w:val="en-GB"/>
        </w:rPr>
        <w:t>.</w:t>
      </w:r>
      <w:r w:rsidR="004E2F72">
        <w:rPr>
          <w:rStyle w:val="EndnoteReference"/>
          <w:lang w:val="en-GB"/>
        </w:rPr>
        <w:endnoteReference w:id="13"/>
      </w:r>
      <w:r w:rsidR="004E2F72">
        <w:rPr>
          <w:lang w:val="en-GB"/>
        </w:rPr>
        <w:t xml:space="preserve"> </w:t>
      </w:r>
    </w:p>
    <w:p w14:paraId="4E979AA5" w14:textId="3DA1DBD1" w:rsidR="002776E5" w:rsidRPr="00B228CA" w:rsidRDefault="002776E5" w:rsidP="001423D9">
      <w:pPr>
        <w:pStyle w:val="Heading2"/>
        <w:rPr>
          <w:lang w:val="en-GB"/>
        </w:rPr>
      </w:pPr>
      <w:r>
        <w:rPr>
          <w:lang w:val="en-GB"/>
        </w:rPr>
        <w:t>Social protection</w:t>
      </w:r>
    </w:p>
    <w:p w14:paraId="1FAB3DE0" w14:textId="606874AB" w:rsidR="004E2F72" w:rsidRPr="00F97195" w:rsidRDefault="000B4258" w:rsidP="004E2F72">
      <w:pPr>
        <w:rPr>
          <w:lang w:val="en-GB"/>
        </w:rPr>
      </w:pPr>
      <w:r>
        <w:rPr>
          <w:lang w:val="en-GB"/>
        </w:rPr>
        <w:t>Government ensured s</w:t>
      </w:r>
      <w:r w:rsidR="004E2F72" w:rsidRPr="004E2F72">
        <w:rPr>
          <w:lang w:val="en-GB"/>
        </w:rPr>
        <w:t xml:space="preserve">ubsidies for caregivers, based on a temporary increase in caregiving needs. The measure </w:t>
      </w:r>
      <w:r>
        <w:rPr>
          <w:lang w:val="en-GB"/>
        </w:rPr>
        <w:t>was</w:t>
      </w:r>
      <w:r w:rsidR="004E2F72" w:rsidRPr="004E2F72">
        <w:rPr>
          <w:lang w:val="en-GB"/>
        </w:rPr>
        <w:t xml:space="preserve"> not income-</w:t>
      </w:r>
      <w:r w:rsidRPr="004E2F72">
        <w:rPr>
          <w:lang w:val="en-GB"/>
        </w:rPr>
        <w:t>linked,</w:t>
      </w:r>
      <w:r>
        <w:rPr>
          <w:lang w:val="en-GB"/>
        </w:rPr>
        <w:t xml:space="preserve"> and the</w:t>
      </w:r>
      <w:r w:rsidR="004E2F72" w:rsidRPr="004E2F72">
        <w:rPr>
          <w:lang w:val="en-GB"/>
        </w:rPr>
        <w:t xml:space="preserve"> subsidies </w:t>
      </w:r>
      <w:r>
        <w:rPr>
          <w:lang w:val="en-GB"/>
        </w:rPr>
        <w:t>were</w:t>
      </w:r>
      <w:r w:rsidR="004E2F72" w:rsidRPr="004E2F72">
        <w:rPr>
          <w:lang w:val="en-GB"/>
        </w:rPr>
        <w:t xml:space="preserve"> not taxable</w:t>
      </w:r>
      <w:r>
        <w:rPr>
          <w:lang w:val="en-GB"/>
        </w:rPr>
        <w:t xml:space="preserve">, therefore they did not </w:t>
      </w:r>
      <w:r w:rsidR="004E2F72" w:rsidRPr="004E2F72">
        <w:rPr>
          <w:lang w:val="en-GB"/>
        </w:rPr>
        <w:t>affect other benefits.</w:t>
      </w:r>
      <w:r>
        <w:rPr>
          <w:rStyle w:val="EndnoteReference"/>
          <w:lang w:val="en-GB"/>
        </w:rPr>
        <w:endnoteReference w:id="14"/>
      </w:r>
      <w:r w:rsidR="004E2F72" w:rsidRPr="004E2F72">
        <w:rPr>
          <w:lang w:val="en-GB"/>
        </w:rPr>
        <w:t xml:space="preserve"> </w:t>
      </w:r>
      <w:r>
        <w:rPr>
          <w:lang w:val="en-GB"/>
        </w:rPr>
        <w:t>Also t</w:t>
      </w:r>
      <w:r w:rsidR="004E2F72" w:rsidRPr="004E2F72">
        <w:rPr>
          <w:lang w:val="en-GB"/>
        </w:rPr>
        <w:t>here was a single pay out of ISK 20 000 (</w:t>
      </w:r>
      <w:r w:rsidR="008D7F30">
        <w:rPr>
          <w:lang w:val="en-GB"/>
        </w:rPr>
        <w:t>€</w:t>
      </w:r>
      <w:r w:rsidR="004E2F72" w:rsidRPr="004E2F72">
        <w:rPr>
          <w:lang w:val="en-GB"/>
        </w:rPr>
        <w:t>12</w:t>
      </w:r>
      <w:r w:rsidR="008D7F30">
        <w:rPr>
          <w:lang w:val="en-GB"/>
        </w:rPr>
        <w:t>2</w:t>
      </w:r>
      <w:r w:rsidR="004E2F72" w:rsidRPr="004E2F72">
        <w:rPr>
          <w:lang w:val="en-GB"/>
        </w:rPr>
        <w:t>) for persons with disability in June.</w:t>
      </w:r>
      <w:r>
        <w:rPr>
          <w:rStyle w:val="EndnoteReference"/>
          <w:lang w:val="en-GB"/>
        </w:rPr>
        <w:endnoteReference w:id="15"/>
      </w:r>
    </w:p>
    <w:sectPr w:rsidR="004E2F72" w:rsidRPr="00F9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D885" w14:textId="77777777" w:rsidR="00E76894" w:rsidRDefault="00E76894" w:rsidP="00E64D76">
      <w:pPr>
        <w:spacing w:before="0" w:after="0" w:line="240" w:lineRule="auto"/>
      </w:pPr>
      <w:r>
        <w:separator/>
      </w:r>
    </w:p>
  </w:endnote>
  <w:endnote w:type="continuationSeparator" w:id="0">
    <w:p w14:paraId="0A332D3B" w14:textId="77777777" w:rsidR="00E76894" w:rsidRDefault="00E76894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6EA696B9" w:rsidR="002776E5" w:rsidRPr="00C45A28" w:rsidRDefault="002776E5" w:rsidP="00C45A28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C45A28">
        <w:rPr>
          <w:rStyle w:val="EndnoteReference"/>
          <w:rFonts w:cs="Arial"/>
          <w:sz w:val="24"/>
          <w:szCs w:val="24"/>
          <w:lang w:val="en-GB"/>
        </w:rPr>
        <w:endnoteRef/>
      </w:r>
      <w:r w:rsidRPr="00C45A28">
        <w:rPr>
          <w:rFonts w:cs="Arial"/>
          <w:sz w:val="24"/>
          <w:szCs w:val="24"/>
          <w:lang w:val="en-GB"/>
        </w:rPr>
        <w:t xml:space="preserve"> </w:t>
      </w:r>
      <w:r w:rsidR="00607DA6" w:rsidRPr="00C45A28">
        <w:rPr>
          <w:rFonts w:cs="Arial"/>
          <w:sz w:val="24"/>
          <w:szCs w:val="24"/>
          <w:lang w:val="en-GB"/>
        </w:rPr>
        <w:t xml:space="preserve">WHO Coronavirus Disease (COVID-19) Dashboard, Iceland, available at: </w:t>
      </w:r>
      <w:r w:rsidR="00607DA6" w:rsidRPr="00C45A28">
        <w:rPr>
          <w:sz w:val="24"/>
          <w:szCs w:val="24"/>
          <w:lang w:val="en-GB"/>
        </w:rPr>
        <w:t>https://covid19.who.int/table</w:t>
      </w:r>
    </w:p>
  </w:endnote>
  <w:endnote w:id="2">
    <w:p w14:paraId="2E415DC7" w14:textId="0841F741" w:rsidR="00E43497" w:rsidRPr="00E43497" w:rsidRDefault="00E434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43497">
        <w:t>https://www.covid.is/data</w:t>
      </w:r>
    </w:p>
  </w:endnote>
  <w:endnote w:id="3">
    <w:p w14:paraId="2CF3B1A3" w14:textId="618B7954" w:rsidR="00607DA6" w:rsidRPr="00C45A28" w:rsidRDefault="00607DA6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  <w:lang w:val="en-GB"/>
        </w:rPr>
        <w:endnoteRef/>
      </w:r>
      <w:r w:rsidRPr="00C45A28">
        <w:rPr>
          <w:sz w:val="24"/>
          <w:szCs w:val="24"/>
          <w:lang w:val="en-GB"/>
        </w:rPr>
        <w:t xml:space="preserve"> </w:t>
      </w:r>
      <w:r w:rsidR="001C59D9" w:rsidRPr="00C45A28">
        <w:rPr>
          <w:sz w:val="24"/>
          <w:szCs w:val="24"/>
          <w:lang w:val="en-GB"/>
        </w:rPr>
        <w:t>Iceland’s official website for COVID</w:t>
      </w:r>
      <w:r w:rsidR="00AA796E">
        <w:rPr>
          <w:sz w:val="24"/>
          <w:szCs w:val="24"/>
          <w:lang w:val="en-GB"/>
        </w:rPr>
        <w:t>-</w:t>
      </w:r>
      <w:r w:rsidR="001C59D9" w:rsidRPr="00C45A28">
        <w:rPr>
          <w:sz w:val="24"/>
          <w:szCs w:val="24"/>
          <w:lang w:val="en-GB"/>
        </w:rPr>
        <w:t>19 information, available at: https://www.covid.is</w:t>
      </w:r>
    </w:p>
  </w:endnote>
  <w:endnote w:id="4">
    <w:p w14:paraId="123B33FC" w14:textId="2250A7B4" w:rsidR="002776E5" w:rsidRPr="00C45A28" w:rsidRDefault="002776E5" w:rsidP="00C45A28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C45A28">
        <w:rPr>
          <w:rStyle w:val="EndnoteReference"/>
          <w:rFonts w:cs="Arial"/>
          <w:sz w:val="24"/>
          <w:szCs w:val="24"/>
          <w:lang w:val="en-GB"/>
        </w:rPr>
        <w:endnoteRef/>
      </w:r>
      <w:r w:rsidRPr="00C45A28">
        <w:rPr>
          <w:rFonts w:cs="Arial"/>
          <w:sz w:val="24"/>
          <w:szCs w:val="24"/>
          <w:lang w:val="en-GB"/>
        </w:rPr>
        <w:t xml:space="preserve"> </w:t>
      </w:r>
      <w:r w:rsidR="001C59D9" w:rsidRPr="00C45A28">
        <w:rPr>
          <w:rFonts w:cs="Arial"/>
          <w:sz w:val="24"/>
          <w:szCs w:val="24"/>
          <w:lang w:val="en-GB"/>
        </w:rPr>
        <w:t xml:space="preserve">Reykjavik Grapevine, COVID-19 In Iceland: Two Active Cases, State </w:t>
      </w:r>
      <w:r w:rsidR="00F97195">
        <w:rPr>
          <w:rFonts w:cs="Arial"/>
          <w:sz w:val="24"/>
          <w:szCs w:val="24"/>
          <w:lang w:val="en-GB"/>
        </w:rPr>
        <w:t>o</w:t>
      </w:r>
      <w:r w:rsidR="001C59D9" w:rsidRPr="00C45A28">
        <w:rPr>
          <w:rFonts w:cs="Arial"/>
          <w:sz w:val="24"/>
          <w:szCs w:val="24"/>
          <w:lang w:val="en-GB"/>
        </w:rPr>
        <w:t xml:space="preserve">f Emergency Lifts </w:t>
      </w:r>
      <w:r w:rsidR="002B3246">
        <w:rPr>
          <w:rFonts w:cs="Arial"/>
          <w:sz w:val="24"/>
          <w:szCs w:val="24"/>
          <w:lang w:val="en-GB"/>
        </w:rPr>
        <w:t>o</w:t>
      </w:r>
      <w:r w:rsidR="001C59D9" w:rsidRPr="00C45A28">
        <w:rPr>
          <w:rFonts w:cs="Arial"/>
          <w:sz w:val="24"/>
          <w:szCs w:val="24"/>
          <w:lang w:val="en-GB"/>
        </w:rPr>
        <w:t xml:space="preserve">n Monday, </w:t>
      </w:r>
      <w:r w:rsidRPr="00C45A28">
        <w:rPr>
          <w:rFonts w:cs="Arial"/>
          <w:sz w:val="24"/>
          <w:szCs w:val="24"/>
          <w:lang w:val="en-GB"/>
        </w:rPr>
        <w:t xml:space="preserve">available at: </w:t>
      </w:r>
      <w:r w:rsidR="001C59D9" w:rsidRPr="00C45A28">
        <w:rPr>
          <w:sz w:val="24"/>
          <w:szCs w:val="24"/>
        </w:rPr>
        <w:t>https://grapevine.is/news/2020/05/22/covid-19-in-iceland-two-active-cases-state-of-emergency-lifts-on-monday/</w:t>
      </w:r>
    </w:p>
  </w:endnote>
  <w:endnote w:id="5">
    <w:p w14:paraId="33D36325" w14:textId="3F0EFDDF" w:rsidR="001C59D9" w:rsidRPr="00C45A28" w:rsidRDefault="001C59D9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>Information provided by</w:t>
      </w:r>
      <w:r w:rsidR="00AA796E">
        <w:rPr>
          <w:sz w:val="24"/>
          <w:szCs w:val="24"/>
          <w:lang w:val="en-GB"/>
        </w:rPr>
        <w:t xml:space="preserve"> </w:t>
      </w:r>
      <w:r w:rsidR="00AA796E" w:rsidRPr="00AA796E">
        <w:rPr>
          <w:sz w:val="24"/>
          <w:szCs w:val="24"/>
          <w:lang w:val="en-GB"/>
        </w:rPr>
        <w:t>Icelandic Disability Association</w:t>
      </w:r>
      <w:r w:rsidRPr="00C45A28">
        <w:rPr>
          <w:sz w:val="24"/>
          <w:szCs w:val="24"/>
          <w:lang w:val="en-GB"/>
        </w:rPr>
        <w:t>.</w:t>
      </w:r>
      <w:r w:rsidRPr="00C45A28">
        <w:rPr>
          <w:sz w:val="24"/>
          <w:szCs w:val="24"/>
        </w:rPr>
        <w:t xml:space="preserve"> </w:t>
      </w:r>
    </w:p>
  </w:endnote>
  <w:endnote w:id="6">
    <w:p w14:paraId="15DB2D84" w14:textId="557B03B9" w:rsidR="00F97195" w:rsidRPr="00F97195" w:rsidRDefault="00F97195" w:rsidP="00F97195">
      <w:pPr>
        <w:pStyle w:val="EndnoteText"/>
        <w:spacing w:before="120" w:after="120" w:line="360" w:lineRule="auto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C45A28">
        <w:rPr>
          <w:sz w:val="24"/>
          <w:szCs w:val="24"/>
          <w:lang w:val="en-GB"/>
        </w:rPr>
        <w:t>Information provided by</w:t>
      </w:r>
      <w:r>
        <w:rPr>
          <w:sz w:val="24"/>
          <w:szCs w:val="24"/>
          <w:lang w:val="en-GB"/>
        </w:rPr>
        <w:t xml:space="preserve"> </w:t>
      </w:r>
      <w:r w:rsidRPr="00AA796E">
        <w:rPr>
          <w:sz w:val="24"/>
          <w:szCs w:val="24"/>
          <w:lang w:val="en-GB"/>
        </w:rPr>
        <w:t>Icelandic Disability Association</w:t>
      </w:r>
      <w:r w:rsidRPr="00C45A28">
        <w:rPr>
          <w:sz w:val="24"/>
          <w:szCs w:val="24"/>
          <w:lang w:val="en-GB"/>
        </w:rPr>
        <w:t>.</w:t>
      </w:r>
      <w:r w:rsidRPr="00C45A28">
        <w:rPr>
          <w:sz w:val="24"/>
          <w:szCs w:val="24"/>
        </w:rPr>
        <w:t xml:space="preserve"> </w:t>
      </w:r>
    </w:p>
  </w:endnote>
  <w:endnote w:id="7">
    <w:p w14:paraId="3846287C" w14:textId="4901EB26" w:rsidR="002776E5" w:rsidRPr="00C45A28" w:rsidRDefault="002776E5" w:rsidP="00C45A28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C45A28">
        <w:rPr>
          <w:rStyle w:val="EndnoteReference"/>
          <w:rFonts w:cs="Arial"/>
          <w:sz w:val="24"/>
          <w:szCs w:val="24"/>
          <w:lang w:val="en-GB"/>
        </w:rPr>
        <w:endnoteRef/>
      </w:r>
      <w:r w:rsidRPr="00C45A28">
        <w:rPr>
          <w:rFonts w:cs="Arial"/>
          <w:sz w:val="24"/>
          <w:szCs w:val="24"/>
          <w:lang w:val="en-GB"/>
        </w:rPr>
        <w:t xml:space="preserve"> </w:t>
      </w:r>
      <w:r w:rsidR="00C36A5D" w:rsidRPr="00C45A28">
        <w:rPr>
          <w:rFonts w:cs="Arial"/>
          <w:sz w:val="24"/>
          <w:szCs w:val="24"/>
          <w:lang w:val="en-GB"/>
        </w:rPr>
        <w:t xml:space="preserve">The Icelandic Disability Association (ÖBÍ), An open letter to the Minister, available at: </w:t>
      </w:r>
      <w:hyperlink r:id="rId1" w:history="1">
        <w:r w:rsidR="00C36A5D" w:rsidRPr="00C45A28">
          <w:rPr>
            <w:rStyle w:val="Hyperlink"/>
            <w:sz w:val="24"/>
            <w:szCs w:val="24"/>
          </w:rPr>
          <w:t>https://www.obi.is/is/utgafa/frettir/opid-bref-til-radherra</w:t>
        </w:r>
      </w:hyperlink>
    </w:p>
  </w:endnote>
  <w:endnote w:id="8">
    <w:p w14:paraId="54A379E6" w14:textId="71107D61" w:rsidR="00C36A5D" w:rsidRPr="00C45A28" w:rsidRDefault="00C36A5D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>Iceland’s official website for COVID</w:t>
      </w:r>
      <w:r w:rsidR="00AA796E">
        <w:rPr>
          <w:sz w:val="24"/>
          <w:szCs w:val="24"/>
          <w:lang w:val="en-GB"/>
        </w:rPr>
        <w:t>-</w:t>
      </w:r>
      <w:r w:rsidRPr="00C45A28">
        <w:rPr>
          <w:sz w:val="24"/>
          <w:szCs w:val="24"/>
          <w:lang w:val="en-GB"/>
        </w:rPr>
        <w:t xml:space="preserve">19 information, available at: </w:t>
      </w:r>
      <w:hyperlink r:id="rId2" w:history="1">
        <w:r w:rsidRPr="00C45A28">
          <w:rPr>
            <w:rStyle w:val="Hyperlink"/>
            <w:sz w:val="24"/>
            <w:szCs w:val="24"/>
          </w:rPr>
          <w:t>https://www.covid.is</w:t>
        </w:r>
      </w:hyperlink>
    </w:p>
  </w:endnote>
  <w:endnote w:id="9">
    <w:p w14:paraId="3FCD4500" w14:textId="79E97296" w:rsidR="00C36A5D" w:rsidRPr="00C45A28" w:rsidRDefault="00C36A5D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>Iceland’s official website for COVID</w:t>
      </w:r>
      <w:r w:rsidR="00AA796E">
        <w:rPr>
          <w:sz w:val="24"/>
          <w:szCs w:val="24"/>
          <w:lang w:val="en-GB"/>
        </w:rPr>
        <w:t>-</w:t>
      </w:r>
      <w:r w:rsidRPr="00C45A28">
        <w:rPr>
          <w:sz w:val="24"/>
          <w:szCs w:val="24"/>
          <w:lang w:val="en-GB"/>
        </w:rPr>
        <w:t>19 information, Reaction to COVID</w:t>
      </w:r>
      <w:r w:rsidR="00AA796E">
        <w:rPr>
          <w:sz w:val="24"/>
          <w:szCs w:val="24"/>
          <w:lang w:val="en-GB"/>
        </w:rPr>
        <w:t>-</w:t>
      </w:r>
      <w:r w:rsidRPr="00C45A28">
        <w:rPr>
          <w:sz w:val="24"/>
          <w:szCs w:val="24"/>
          <w:lang w:val="en-GB"/>
        </w:rPr>
        <w:t xml:space="preserve">19, available at: </w:t>
      </w:r>
      <w:hyperlink r:id="rId3" w:history="1">
        <w:r w:rsidRPr="00C45A28">
          <w:rPr>
            <w:rStyle w:val="Hyperlink"/>
            <w:sz w:val="24"/>
            <w:szCs w:val="24"/>
            <w:lang w:val="en-GB"/>
          </w:rPr>
          <w:t>https://www.covid.is/undirflokkar/vidbrogd-a-islandi</w:t>
        </w:r>
      </w:hyperlink>
    </w:p>
  </w:endnote>
  <w:endnote w:id="10">
    <w:p w14:paraId="0C7617DB" w14:textId="767782B0" w:rsidR="00C36A5D" w:rsidRPr="00C45A28" w:rsidRDefault="00C36A5D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>Directorate of Health (</w:t>
      </w:r>
      <w:proofErr w:type="spellStart"/>
      <w:r w:rsidRPr="00C45A28">
        <w:rPr>
          <w:sz w:val="24"/>
          <w:szCs w:val="24"/>
          <w:lang w:val="en-GB"/>
        </w:rPr>
        <w:t>Embætti</w:t>
      </w:r>
      <w:proofErr w:type="spellEnd"/>
      <w:r w:rsidRPr="00C45A28">
        <w:rPr>
          <w:sz w:val="24"/>
          <w:szCs w:val="24"/>
          <w:lang w:val="en-GB"/>
        </w:rPr>
        <w:t xml:space="preserve"> </w:t>
      </w:r>
      <w:proofErr w:type="spellStart"/>
      <w:r w:rsidRPr="00C45A28">
        <w:rPr>
          <w:sz w:val="24"/>
          <w:szCs w:val="24"/>
          <w:lang w:val="en-GB"/>
        </w:rPr>
        <w:t>landlæknis</w:t>
      </w:r>
      <w:proofErr w:type="spellEnd"/>
      <w:r w:rsidRPr="00C45A28">
        <w:rPr>
          <w:sz w:val="24"/>
          <w:szCs w:val="24"/>
          <w:lang w:val="en-GB"/>
        </w:rPr>
        <w:t xml:space="preserve">) YouTube account, available at: </w:t>
      </w:r>
      <w:hyperlink r:id="rId4" w:history="1">
        <w:r w:rsidRPr="00C45A28">
          <w:rPr>
            <w:rStyle w:val="Hyperlink"/>
            <w:sz w:val="24"/>
            <w:szCs w:val="24"/>
            <w:lang w:val="en-GB"/>
          </w:rPr>
          <w:t>https://www.youtube.com/channel/UC6Qocsu5kYltdO4wZZDKyOw/videos</w:t>
        </w:r>
      </w:hyperlink>
    </w:p>
  </w:endnote>
  <w:endnote w:id="11">
    <w:p w14:paraId="19DB1739" w14:textId="0036A5FD" w:rsidR="00C65E6B" w:rsidRPr="00C45A28" w:rsidRDefault="00C65E6B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>Ministry of Social Affairs, Social and employment developments following COVID-19, 3rd July 2020, available at: https://www.stjornarradid.is/library/01--</w:t>
      </w:r>
      <w:proofErr w:type="spellStart"/>
      <w:r w:rsidRPr="00C45A28">
        <w:rPr>
          <w:sz w:val="24"/>
          <w:szCs w:val="24"/>
          <w:lang w:val="en-GB"/>
        </w:rPr>
        <w:t>Frettatengt</w:t>
      </w:r>
      <w:proofErr w:type="spellEnd"/>
      <w:r w:rsidRPr="00C45A28">
        <w:rPr>
          <w:sz w:val="24"/>
          <w:szCs w:val="24"/>
          <w:lang w:val="en-GB"/>
        </w:rPr>
        <w:t>---myndir-og-skrar/FRN/St%c3%b6%c3%b0usk%c3%bdrsla%20uppbyggingarteymis_3.7.2020%20-%20RA.pdf</w:t>
      </w:r>
    </w:p>
  </w:endnote>
  <w:endnote w:id="12">
    <w:p w14:paraId="4F41DCA5" w14:textId="6AB5F3B9" w:rsidR="00C65E6B" w:rsidRPr="00C45A28" w:rsidRDefault="00C65E6B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 xml:space="preserve">Information provided by </w:t>
      </w:r>
      <w:r w:rsidR="00AA796E" w:rsidRPr="00AA796E">
        <w:rPr>
          <w:sz w:val="24"/>
          <w:szCs w:val="24"/>
          <w:lang w:val="en-GB"/>
        </w:rPr>
        <w:t>Icelandic Disability Association</w:t>
      </w:r>
      <w:r w:rsidRPr="00C45A28">
        <w:rPr>
          <w:sz w:val="24"/>
          <w:szCs w:val="24"/>
          <w:lang w:val="en-GB"/>
        </w:rPr>
        <w:t>.</w:t>
      </w:r>
    </w:p>
  </w:endnote>
  <w:endnote w:id="13">
    <w:p w14:paraId="34CCC615" w14:textId="77824505" w:rsidR="004E2F72" w:rsidRPr="00C45A28" w:rsidRDefault="004E2F72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 xml:space="preserve">Information provided by </w:t>
      </w:r>
      <w:r w:rsidR="00AA796E" w:rsidRPr="00AA796E">
        <w:rPr>
          <w:sz w:val="24"/>
          <w:szCs w:val="24"/>
          <w:lang w:val="en-GB"/>
        </w:rPr>
        <w:t>Icelandic Disability Association</w:t>
      </w:r>
      <w:r w:rsidRPr="00C45A28">
        <w:rPr>
          <w:sz w:val="24"/>
          <w:szCs w:val="24"/>
          <w:lang w:val="en-GB"/>
        </w:rPr>
        <w:t>.</w:t>
      </w:r>
    </w:p>
  </w:endnote>
  <w:endnote w:id="14">
    <w:p w14:paraId="33B27275" w14:textId="03D4B6A4" w:rsidR="000B4258" w:rsidRPr="00C45A28" w:rsidRDefault="000B4258" w:rsidP="00C45A28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C45A28">
        <w:rPr>
          <w:rStyle w:val="EndnoteReference"/>
          <w:sz w:val="24"/>
          <w:szCs w:val="24"/>
          <w:lang w:val="en-GB"/>
        </w:rPr>
        <w:endnoteRef/>
      </w:r>
      <w:r w:rsidRPr="00C45A28">
        <w:rPr>
          <w:sz w:val="24"/>
          <w:szCs w:val="24"/>
          <w:lang w:val="en-GB"/>
        </w:rPr>
        <w:t xml:space="preserve"> Government of Iceland, Q and A on Measures in response to COVID</w:t>
      </w:r>
      <w:r w:rsidR="00AA796E">
        <w:rPr>
          <w:sz w:val="24"/>
          <w:szCs w:val="24"/>
          <w:lang w:val="en-GB"/>
        </w:rPr>
        <w:t>-</w:t>
      </w:r>
      <w:r w:rsidRPr="00C45A28">
        <w:rPr>
          <w:sz w:val="24"/>
          <w:szCs w:val="24"/>
          <w:lang w:val="en-GB"/>
        </w:rPr>
        <w:t xml:space="preserve">19, available at: </w:t>
      </w:r>
      <w:hyperlink r:id="rId5" w:history="1">
        <w:r w:rsidRPr="00C45A28">
          <w:rPr>
            <w:rStyle w:val="Hyperlink"/>
            <w:sz w:val="24"/>
            <w:szCs w:val="24"/>
            <w:lang w:val="en-GB"/>
          </w:rPr>
          <w:t>https://www.government.is/government/covid-19/q-and-a-on-measures-in-response-to-covid19/</w:t>
        </w:r>
      </w:hyperlink>
    </w:p>
  </w:endnote>
  <w:endnote w:id="15">
    <w:p w14:paraId="6A682D8F" w14:textId="56F24763" w:rsidR="000B4258" w:rsidRDefault="000B4258" w:rsidP="00C45A28">
      <w:pPr>
        <w:pStyle w:val="EndnoteText"/>
        <w:spacing w:before="120" w:after="120" w:line="360" w:lineRule="auto"/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Pr="00C45A28">
        <w:rPr>
          <w:sz w:val="24"/>
          <w:szCs w:val="24"/>
          <w:lang w:val="en-GB"/>
        </w:rPr>
        <w:t xml:space="preserve">Information provided by </w:t>
      </w:r>
      <w:r w:rsidR="00AA796E" w:rsidRPr="00AA796E">
        <w:rPr>
          <w:sz w:val="24"/>
          <w:szCs w:val="24"/>
          <w:lang w:val="en-GB"/>
        </w:rPr>
        <w:t>Icelandic Disability Association</w:t>
      </w:r>
      <w:r w:rsidR="00AA796E">
        <w:rPr>
          <w:sz w:val="24"/>
          <w:szCs w:val="24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2C2D" w14:textId="77777777" w:rsidR="00E76894" w:rsidRDefault="00E76894" w:rsidP="00E64D76">
      <w:pPr>
        <w:spacing w:before="0" w:after="0" w:line="240" w:lineRule="auto"/>
      </w:pPr>
      <w:r>
        <w:separator/>
      </w:r>
    </w:p>
  </w:footnote>
  <w:footnote w:type="continuationSeparator" w:id="0">
    <w:p w14:paraId="248A3933" w14:textId="77777777" w:rsidR="00E76894" w:rsidRDefault="00E76894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26068"/>
    <w:rsid w:val="000442D3"/>
    <w:rsid w:val="000A469E"/>
    <w:rsid w:val="000B4258"/>
    <w:rsid w:val="001423D9"/>
    <w:rsid w:val="0017044B"/>
    <w:rsid w:val="001C59D9"/>
    <w:rsid w:val="002776E5"/>
    <w:rsid w:val="002B3246"/>
    <w:rsid w:val="003347BB"/>
    <w:rsid w:val="003405C6"/>
    <w:rsid w:val="00384A23"/>
    <w:rsid w:val="003907B8"/>
    <w:rsid w:val="00440605"/>
    <w:rsid w:val="00496ADB"/>
    <w:rsid w:val="004E2F72"/>
    <w:rsid w:val="00562AD6"/>
    <w:rsid w:val="005A6603"/>
    <w:rsid w:val="005B793E"/>
    <w:rsid w:val="006010AE"/>
    <w:rsid w:val="00607DA6"/>
    <w:rsid w:val="006C7968"/>
    <w:rsid w:val="006D2EAB"/>
    <w:rsid w:val="007C0FD8"/>
    <w:rsid w:val="007C6421"/>
    <w:rsid w:val="007D13C3"/>
    <w:rsid w:val="00805CFA"/>
    <w:rsid w:val="008156B3"/>
    <w:rsid w:val="0085664C"/>
    <w:rsid w:val="00885C4F"/>
    <w:rsid w:val="008D7F30"/>
    <w:rsid w:val="00975456"/>
    <w:rsid w:val="009D7B1B"/>
    <w:rsid w:val="00AA796E"/>
    <w:rsid w:val="00AD2579"/>
    <w:rsid w:val="00B228CA"/>
    <w:rsid w:val="00B6399A"/>
    <w:rsid w:val="00B72DA6"/>
    <w:rsid w:val="00BE4A90"/>
    <w:rsid w:val="00C36A5D"/>
    <w:rsid w:val="00C45A28"/>
    <w:rsid w:val="00C65E6B"/>
    <w:rsid w:val="00CA4ECB"/>
    <w:rsid w:val="00CF4D80"/>
    <w:rsid w:val="00D86C92"/>
    <w:rsid w:val="00DE1D6F"/>
    <w:rsid w:val="00E43497"/>
    <w:rsid w:val="00E64D76"/>
    <w:rsid w:val="00E76894"/>
    <w:rsid w:val="00F07D54"/>
    <w:rsid w:val="00F97195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B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8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23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23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23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vid.is/undirflokkar/vidbrogd-a-islandi" TargetMode="External"/><Relationship Id="rId2" Type="http://schemas.openxmlformats.org/officeDocument/2006/relationships/hyperlink" Target="https://www.covid.is" TargetMode="External"/><Relationship Id="rId1" Type="http://schemas.openxmlformats.org/officeDocument/2006/relationships/hyperlink" Target="https://www.obi.is/is/utgafa/frettir/opid-bref-til-radherra" TargetMode="External"/><Relationship Id="rId5" Type="http://schemas.openxmlformats.org/officeDocument/2006/relationships/hyperlink" Target="https://www.government.is/government/covid-19/q-and-a-on-measures-in-response-to-covid19/" TargetMode="External"/><Relationship Id="rId4" Type="http://schemas.openxmlformats.org/officeDocument/2006/relationships/hyperlink" Target="https://www.youtube.com/channel/UC6Qocsu5kYltdO4wZZDKyOw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18</cp:revision>
  <dcterms:created xsi:type="dcterms:W3CDTF">2020-08-18T17:55:00Z</dcterms:created>
  <dcterms:modified xsi:type="dcterms:W3CDTF">2020-12-11T13:51:00Z</dcterms:modified>
</cp:coreProperties>
</file>