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17B332C9" w:rsidR="008156B3" w:rsidRDefault="00862095" w:rsidP="003347BB">
      <w:pPr>
        <w:pStyle w:val="Heading1"/>
        <w:rPr>
          <w:lang w:val="en-GB"/>
        </w:rPr>
      </w:pPr>
      <w:r>
        <w:rPr>
          <w:lang w:val="en-GB"/>
        </w:rPr>
        <w:t>hungary</w:t>
      </w:r>
    </w:p>
    <w:p w14:paraId="4EA39A71" w14:textId="375EA435" w:rsidR="00B228CA" w:rsidRPr="00B228CA" w:rsidRDefault="00B228CA" w:rsidP="000406E0">
      <w:pPr>
        <w:pStyle w:val="Heading2"/>
        <w:rPr>
          <w:lang w:val="en-US"/>
        </w:rPr>
      </w:pPr>
      <w:r w:rsidRPr="00B228CA">
        <w:rPr>
          <w:lang w:val="en-US"/>
        </w:rPr>
        <w:t>COVID</w:t>
      </w:r>
      <w:r w:rsidR="0027288F">
        <w:rPr>
          <w:lang w:val="en-US"/>
        </w:rPr>
        <w:t>-</w:t>
      </w:r>
      <w:r w:rsidRPr="00B228CA">
        <w:rPr>
          <w:lang w:val="en-US"/>
        </w:rPr>
        <w:t>19 cases</w:t>
      </w:r>
    </w:p>
    <w:p w14:paraId="5ED17323" w14:textId="26BAC337" w:rsidR="002776E5" w:rsidRPr="00E02312" w:rsidRDefault="00AD2579" w:rsidP="00E02312">
      <w:pPr>
        <w:rPr>
          <w:rFonts w:ascii="Helvetica" w:eastAsia="Times New Roman" w:hAnsi="Helvetica" w:cs="Helvetica"/>
          <w:color w:val="000000"/>
          <w:szCs w:val="24"/>
          <w:lang w:eastAsia="lv-LV"/>
        </w:rPr>
      </w:pPr>
      <w:r>
        <w:rPr>
          <w:lang w:val="en-US"/>
        </w:rPr>
        <w:t xml:space="preserve">On </w:t>
      </w:r>
      <w:r w:rsidR="00E02312">
        <w:rPr>
          <w:lang w:val="en-US"/>
        </w:rPr>
        <w:t>2</w:t>
      </w:r>
      <w:r w:rsidR="00862095">
        <w:rPr>
          <w:lang w:val="en-US"/>
        </w:rPr>
        <w:t>2</w:t>
      </w:r>
      <w:r w:rsidR="00862095" w:rsidRPr="00862095">
        <w:rPr>
          <w:vertAlign w:val="superscript"/>
          <w:lang w:val="en-US"/>
        </w:rPr>
        <w:t>nd</w:t>
      </w:r>
      <w:r w:rsidR="00862095">
        <w:rPr>
          <w:lang w:val="en-US"/>
        </w:rPr>
        <w:t xml:space="preserve"> </w:t>
      </w:r>
      <w:r w:rsidR="009B57B1">
        <w:rPr>
          <w:lang w:val="en-US"/>
        </w:rPr>
        <w:t>September</w:t>
      </w:r>
      <w:r>
        <w:rPr>
          <w:lang w:val="en-US"/>
        </w:rPr>
        <w:t xml:space="preserve"> 2020 t</w:t>
      </w:r>
      <w:r w:rsidR="00E64D76">
        <w:rPr>
          <w:lang w:val="en-US"/>
        </w:rPr>
        <w:t xml:space="preserve">here were </w:t>
      </w:r>
      <w:r w:rsidR="00E02312" w:rsidRPr="00E02312">
        <w:rPr>
          <w:rFonts w:ascii="Helvetica" w:eastAsia="Times New Roman" w:hAnsi="Helvetica" w:cs="Helvetica"/>
          <w:color w:val="000000"/>
          <w:szCs w:val="24"/>
          <w:lang w:eastAsia="lv-LV"/>
        </w:rPr>
        <w:t>18</w:t>
      </w:r>
      <w:r w:rsidR="00653BA3">
        <w:rPr>
          <w:rFonts w:ascii="Helvetica" w:eastAsia="Times New Roman" w:hAnsi="Helvetica" w:cs="Helvetica"/>
          <w:color w:val="000000"/>
          <w:szCs w:val="24"/>
          <w:lang w:eastAsia="lv-LV"/>
        </w:rPr>
        <w:t>,</w:t>
      </w:r>
      <w:r w:rsidR="00E02312" w:rsidRPr="00E02312">
        <w:rPr>
          <w:rFonts w:ascii="Helvetica" w:eastAsia="Times New Roman" w:hAnsi="Helvetica" w:cs="Helvetica"/>
          <w:color w:val="000000"/>
          <w:szCs w:val="24"/>
          <w:lang w:eastAsia="lv-LV"/>
        </w:rPr>
        <w:t>8</w:t>
      </w:r>
      <w:r w:rsidR="00862095">
        <w:rPr>
          <w:rFonts w:ascii="Helvetica" w:eastAsia="Times New Roman" w:hAnsi="Helvetica" w:cs="Helvetica"/>
          <w:color w:val="000000"/>
          <w:szCs w:val="24"/>
          <w:lang w:eastAsia="lv-LV"/>
        </w:rPr>
        <w:t>66</w:t>
      </w:r>
      <w:r w:rsidR="00E02312">
        <w:rPr>
          <w:rFonts w:ascii="Helvetica" w:eastAsia="Times New Roman" w:hAnsi="Helvetica" w:cs="Helvetica"/>
          <w:color w:val="000000"/>
          <w:szCs w:val="24"/>
          <w:lang w:eastAsia="lv-LV"/>
        </w:rPr>
        <w:t xml:space="preserve"> </w:t>
      </w:r>
      <w:r>
        <w:rPr>
          <w:lang w:val="en-US"/>
        </w:rPr>
        <w:t>registered</w:t>
      </w:r>
      <w:r w:rsidR="00E64D76">
        <w:rPr>
          <w:lang w:val="en-US"/>
        </w:rPr>
        <w:t xml:space="preserve"> COVID</w:t>
      </w:r>
      <w:r w:rsidR="0027288F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 xml:space="preserve">and </w:t>
      </w:r>
      <w:r w:rsidR="00862095">
        <w:rPr>
          <w:lang w:val="en-GB"/>
        </w:rPr>
        <w:t>686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0406E0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27288F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</w:p>
    <w:p w14:paraId="6602B20F" w14:textId="7F100B47" w:rsidR="002776E5" w:rsidRPr="00B228CA" w:rsidRDefault="002776E5" w:rsidP="000406E0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69EC5E65" w14:textId="0CA57757" w:rsidR="00BD3431" w:rsidRDefault="002776E5" w:rsidP="00A1217D">
      <w:pPr>
        <w:rPr>
          <w:lang w:val="en-US"/>
        </w:rPr>
      </w:pPr>
      <w:r>
        <w:rPr>
          <w:lang w:val="en-US"/>
        </w:rPr>
        <w:t xml:space="preserve">The state of emergency in </w:t>
      </w:r>
      <w:r w:rsidR="00BD3431">
        <w:rPr>
          <w:lang w:val="en-US"/>
        </w:rPr>
        <w:t>Hungary</w:t>
      </w:r>
      <w:r w:rsidR="00E02312">
        <w:rPr>
          <w:lang w:val="en-US"/>
        </w:rPr>
        <w:t xml:space="preserve"> started </w:t>
      </w:r>
      <w:r w:rsidR="00F76545">
        <w:rPr>
          <w:lang w:val="en-US"/>
        </w:rPr>
        <w:t>o</w:t>
      </w:r>
      <w:r w:rsidR="00F76545" w:rsidRPr="005616A2">
        <w:rPr>
          <w:lang w:val="en-US"/>
        </w:rPr>
        <w:t>n 1</w:t>
      </w:r>
      <w:r w:rsidR="00BD3431">
        <w:rPr>
          <w:lang w:val="en-US"/>
        </w:rPr>
        <w:t>1</w:t>
      </w:r>
      <w:r w:rsidR="00F76545" w:rsidRPr="005616A2">
        <w:rPr>
          <w:vertAlign w:val="superscript"/>
          <w:lang w:val="en-US"/>
        </w:rPr>
        <w:t>th</w:t>
      </w:r>
      <w:r w:rsidR="00F76545">
        <w:rPr>
          <w:lang w:val="en-US"/>
        </w:rPr>
        <w:t xml:space="preserve"> March </w:t>
      </w:r>
      <w:r w:rsidR="00F76545" w:rsidRPr="00F76545">
        <w:rPr>
          <w:lang w:val="en-US"/>
        </w:rPr>
        <w:t>2020</w:t>
      </w:r>
      <w:r w:rsidR="00BD3431">
        <w:rPr>
          <w:rStyle w:val="EndnoteReference"/>
          <w:lang w:val="en-US"/>
        </w:rPr>
        <w:endnoteReference w:id="2"/>
      </w:r>
      <w:r w:rsidR="00E02312">
        <w:rPr>
          <w:lang w:val="en-US"/>
        </w:rPr>
        <w:t xml:space="preserve"> and ended on 1</w:t>
      </w:r>
      <w:r w:rsidR="00BD3431">
        <w:rPr>
          <w:lang w:val="en-US"/>
        </w:rPr>
        <w:t>8</w:t>
      </w:r>
      <w:r w:rsidR="00E02312" w:rsidRPr="00E02312">
        <w:rPr>
          <w:vertAlign w:val="superscript"/>
          <w:lang w:val="en-US"/>
        </w:rPr>
        <w:t>th</w:t>
      </w:r>
      <w:r w:rsidR="00E02312">
        <w:rPr>
          <w:lang w:val="en-US"/>
        </w:rPr>
        <w:t xml:space="preserve"> </w:t>
      </w:r>
      <w:r w:rsidR="00BD3431">
        <w:rPr>
          <w:lang w:val="en-US"/>
        </w:rPr>
        <w:t>June</w:t>
      </w:r>
      <w:r w:rsidR="0063134C">
        <w:rPr>
          <w:lang w:val="en-US"/>
        </w:rPr>
        <w:t xml:space="preserve"> 2020</w:t>
      </w:r>
      <w:r w:rsidR="00E02312">
        <w:rPr>
          <w:lang w:val="en-US"/>
        </w:rPr>
        <w:t>.</w:t>
      </w:r>
      <w:r w:rsidR="00E02312">
        <w:rPr>
          <w:rStyle w:val="EndnoteReference"/>
          <w:lang w:val="en-US"/>
        </w:rPr>
        <w:endnoteReference w:id="3"/>
      </w:r>
      <w:r w:rsidR="00E02312">
        <w:rPr>
          <w:lang w:val="en-US"/>
        </w:rPr>
        <w:t xml:space="preserve"> </w:t>
      </w:r>
      <w:r w:rsidR="00B053C4">
        <w:rPr>
          <w:lang w:val="en-US"/>
        </w:rPr>
        <w:t>S</w:t>
      </w:r>
      <w:r w:rsidR="0063134C">
        <w:rPr>
          <w:lang w:val="en-US"/>
        </w:rPr>
        <w:t xml:space="preserve">everal </w:t>
      </w:r>
      <w:r w:rsidR="00BD3431" w:rsidRPr="00BD3431">
        <w:rPr>
          <w:lang w:val="en-US"/>
        </w:rPr>
        <w:t>disability related services were</w:t>
      </w:r>
      <w:r w:rsidR="00D54E63">
        <w:rPr>
          <w:lang w:val="en-US"/>
        </w:rPr>
        <w:t xml:space="preserve">, for example, </w:t>
      </w:r>
      <w:r w:rsidR="0063134C">
        <w:rPr>
          <w:lang w:val="en-US"/>
        </w:rPr>
        <w:t>d</w:t>
      </w:r>
      <w:r w:rsidR="00BD3431" w:rsidRPr="00BD3431">
        <w:rPr>
          <w:lang w:val="en-US"/>
        </w:rPr>
        <w:t>ay care and rehabilitation services</w:t>
      </w:r>
      <w:r w:rsidR="0063134C">
        <w:rPr>
          <w:lang w:val="en-US"/>
        </w:rPr>
        <w:t xml:space="preserve">. </w:t>
      </w:r>
      <w:r w:rsidR="00A1217D">
        <w:rPr>
          <w:lang w:val="en-US"/>
        </w:rPr>
        <w:t>T</w:t>
      </w:r>
      <w:r w:rsidR="00A1217D" w:rsidRPr="00A1217D">
        <w:rPr>
          <w:lang w:val="en-US"/>
        </w:rPr>
        <w:t>he government produced an action plan focusing on persons with disabilities</w:t>
      </w:r>
      <w:r w:rsidR="00A1217D">
        <w:rPr>
          <w:lang w:val="en-US"/>
        </w:rPr>
        <w:t xml:space="preserve">. This plan includes </w:t>
      </w:r>
      <w:r w:rsidR="00DF5974" w:rsidRPr="00DF5974">
        <w:rPr>
          <w:lang w:val="en-US"/>
        </w:rPr>
        <w:t>identification of pe</w:t>
      </w:r>
      <w:r w:rsidR="00DF5974">
        <w:rPr>
          <w:lang w:val="en-US"/>
        </w:rPr>
        <w:t>rsons</w:t>
      </w:r>
      <w:r w:rsidR="00DF5974" w:rsidRPr="00DF5974">
        <w:rPr>
          <w:lang w:val="en-US"/>
        </w:rPr>
        <w:t xml:space="preserve"> with disabilities</w:t>
      </w:r>
      <w:r w:rsidR="00DF5974">
        <w:rPr>
          <w:lang w:val="en-US"/>
        </w:rPr>
        <w:t xml:space="preserve"> in </w:t>
      </w:r>
      <w:r w:rsidR="00A1217D" w:rsidRPr="00A1217D">
        <w:rPr>
          <w:lang w:val="en-US"/>
        </w:rPr>
        <w:t>municipalit</w:t>
      </w:r>
      <w:r w:rsidR="00A1217D">
        <w:rPr>
          <w:lang w:val="en-US"/>
        </w:rPr>
        <w:t>ies</w:t>
      </w:r>
      <w:r w:rsidR="00BE4EEC">
        <w:rPr>
          <w:lang w:val="en-US"/>
        </w:rPr>
        <w:t xml:space="preserve"> and provision of support during the state of emergency</w:t>
      </w:r>
      <w:r w:rsidR="00A1217D">
        <w:rPr>
          <w:lang w:val="en-US"/>
        </w:rPr>
        <w:t xml:space="preserve">, communication between national and local government regarding available support for persons with disabilities, </w:t>
      </w:r>
      <w:r w:rsidR="0067223C">
        <w:rPr>
          <w:lang w:val="en-US"/>
        </w:rPr>
        <w:t>ensuring accessible government communication to persons with disabilities.</w:t>
      </w:r>
      <w:r w:rsidR="0067223C">
        <w:rPr>
          <w:rStyle w:val="EndnoteReference"/>
          <w:lang w:val="en-US"/>
        </w:rPr>
        <w:endnoteReference w:id="4"/>
      </w:r>
    </w:p>
    <w:p w14:paraId="45DE0085" w14:textId="5304AF53" w:rsidR="00B228CA" w:rsidRDefault="00B228CA" w:rsidP="000406E0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4776DC2E" w14:textId="6DC97C5D" w:rsidR="00C265E1" w:rsidRDefault="0083393D" w:rsidP="00653BA3">
      <w:pPr>
        <w:rPr>
          <w:lang w:val="en-GB"/>
        </w:rPr>
      </w:pPr>
      <w:r>
        <w:rPr>
          <w:lang w:val="en-GB"/>
        </w:rPr>
        <w:t xml:space="preserve">DPOs </w:t>
      </w:r>
      <w:r w:rsidR="00D54E63">
        <w:rPr>
          <w:lang w:val="en-GB"/>
        </w:rPr>
        <w:t xml:space="preserve">were not directly involved with the </w:t>
      </w:r>
      <w:r w:rsidR="00D54E63" w:rsidRPr="00D54E63">
        <w:rPr>
          <w:lang w:val="en-GB"/>
        </w:rPr>
        <w:t>development of national polic</w:t>
      </w:r>
      <w:r w:rsidR="00D54E63">
        <w:rPr>
          <w:lang w:val="en-GB"/>
        </w:rPr>
        <w:t>y or</w:t>
      </w:r>
      <w:r w:rsidR="00D54E63" w:rsidRPr="00D54E63">
        <w:rPr>
          <w:lang w:val="en-GB"/>
        </w:rPr>
        <w:t xml:space="preserve"> task forces</w:t>
      </w:r>
      <w:r w:rsidR="00D54E63">
        <w:rPr>
          <w:lang w:val="en-GB"/>
        </w:rPr>
        <w:t xml:space="preserve">. </w:t>
      </w:r>
      <w:r w:rsidR="00B053C4" w:rsidRPr="00B053C4">
        <w:rPr>
          <w:lang w:val="en-GB"/>
        </w:rPr>
        <w:t>Nevertheless, they advocated for the rights of persons with disabilities to government institutions</w:t>
      </w:r>
      <w:r w:rsidR="00D54E63">
        <w:rPr>
          <w:lang w:val="en-GB"/>
        </w:rPr>
        <w:t>.</w:t>
      </w:r>
      <w:r w:rsidR="00D54E63">
        <w:rPr>
          <w:rStyle w:val="EndnoteReference"/>
          <w:lang w:val="en-GB"/>
        </w:rPr>
        <w:endnoteReference w:id="5"/>
      </w:r>
      <w:r w:rsidR="00D54E63">
        <w:rPr>
          <w:lang w:val="en-GB"/>
        </w:rPr>
        <w:t xml:space="preserve"> </w:t>
      </w:r>
    </w:p>
    <w:p w14:paraId="0D331991" w14:textId="1D7A9501" w:rsidR="00B228CA" w:rsidRDefault="00B228CA" w:rsidP="000406E0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2A7531B7" w14:textId="3FB81AC9" w:rsidR="00DF5974" w:rsidRPr="00DF5974" w:rsidRDefault="00DF5974" w:rsidP="00DF5974">
      <w:pPr>
        <w:rPr>
          <w:lang w:val="en-US"/>
        </w:rPr>
      </w:pPr>
      <w:r w:rsidRPr="00DF5974">
        <w:rPr>
          <w:lang w:val="en-US"/>
        </w:rPr>
        <w:t xml:space="preserve">Government communications and emergency announcements were available in sign language on the national television. </w:t>
      </w:r>
      <w:r>
        <w:rPr>
          <w:lang w:val="en-US"/>
        </w:rPr>
        <w:t>Information regarding the state of emergency in easy-to-read wa</w:t>
      </w:r>
      <w:r w:rsidRPr="00DF5974">
        <w:rPr>
          <w:lang w:val="en-US"/>
        </w:rPr>
        <w:t>s provided by DPOs and</w:t>
      </w:r>
      <w:r>
        <w:rPr>
          <w:lang w:val="en-US"/>
        </w:rPr>
        <w:t xml:space="preserve"> was mostly</w:t>
      </w:r>
      <w:r w:rsidRPr="00DF5974">
        <w:rPr>
          <w:lang w:val="en-US"/>
        </w:rPr>
        <w:t xml:space="preserve"> available on DPO websites. There was </w:t>
      </w:r>
      <w:r>
        <w:rPr>
          <w:lang w:val="en-US"/>
        </w:rPr>
        <w:t xml:space="preserve">direct </w:t>
      </w:r>
      <w:r w:rsidRPr="00DF5974">
        <w:rPr>
          <w:lang w:val="en-US"/>
        </w:rPr>
        <w:t>government communication</w:t>
      </w:r>
      <w:r>
        <w:rPr>
          <w:lang w:val="en-US"/>
        </w:rPr>
        <w:t xml:space="preserve"> to persons with disabilities</w:t>
      </w:r>
      <w:r w:rsidRPr="00DF5974">
        <w:rPr>
          <w:lang w:val="en-US"/>
        </w:rPr>
        <w:t xml:space="preserve"> </w:t>
      </w:r>
      <w:r w:rsidR="00B20A9B">
        <w:rPr>
          <w:lang w:val="en-US"/>
        </w:rPr>
        <w:t>regarding government actions specifically targeted at this group.</w:t>
      </w:r>
      <w:r w:rsidR="00B20A9B">
        <w:rPr>
          <w:rStyle w:val="EndnoteReference"/>
          <w:lang w:val="en-US"/>
        </w:rPr>
        <w:endnoteReference w:id="6"/>
      </w:r>
      <w:r w:rsidR="00B20A9B">
        <w:rPr>
          <w:lang w:val="en-US"/>
        </w:rPr>
        <w:t xml:space="preserve"> </w:t>
      </w:r>
      <w:r w:rsidRPr="00DF5974">
        <w:rPr>
          <w:lang w:val="en-US"/>
        </w:rPr>
        <w:t xml:space="preserve">According to the Hungarian National Council of Federations of People with Disabilities, </w:t>
      </w:r>
      <w:r w:rsidR="00533E9C">
        <w:rPr>
          <w:lang w:val="en-US"/>
        </w:rPr>
        <w:t xml:space="preserve">accessibility of </w:t>
      </w:r>
      <w:r>
        <w:rPr>
          <w:lang w:val="en-US"/>
        </w:rPr>
        <w:t xml:space="preserve">communication </w:t>
      </w:r>
      <w:r w:rsidRPr="00DF5974">
        <w:rPr>
          <w:lang w:val="en-US"/>
        </w:rPr>
        <w:t xml:space="preserve">improved </w:t>
      </w:r>
      <w:r>
        <w:rPr>
          <w:lang w:val="en-US"/>
        </w:rPr>
        <w:t xml:space="preserve">through the pandemic. </w:t>
      </w:r>
      <w:r w:rsidRPr="00DF5974">
        <w:rPr>
          <w:lang w:val="en-US"/>
        </w:rPr>
        <w:t xml:space="preserve"> </w:t>
      </w:r>
    </w:p>
    <w:p w14:paraId="6914753F" w14:textId="5A0D67F7" w:rsidR="002776E5" w:rsidRPr="00B228CA" w:rsidRDefault="002776E5" w:rsidP="000406E0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77CBCDFD" w14:textId="55E406FF" w:rsidR="00B20A9B" w:rsidRDefault="00B20A9B" w:rsidP="00B20A9B">
      <w:pPr>
        <w:rPr>
          <w:lang w:val="en-GB"/>
        </w:rPr>
      </w:pPr>
      <w:r>
        <w:rPr>
          <w:lang w:val="en-GB"/>
        </w:rPr>
        <w:t xml:space="preserve">According to the International Long-Term Care Policy Network </w:t>
      </w:r>
      <w:r w:rsidR="00FB6395">
        <w:rPr>
          <w:lang w:val="en-GB"/>
        </w:rPr>
        <w:t>by the</w:t>
      </w:r>
      <w:r>
        <w:rPr>
          <w:lang w:val="en-GB"/>
        </w:rPr>
        <w:t xml:space="preserve"> 2</w:t>
      </w:r>
      <w:r w:rsidRPr="00B20A9B">
        <w:rPr>
          <w:vertAlign w:val="superscript"/>
          <w:lang w:val="en-GB"/>
        </w:rPr>
        <w:t>nd</w:t>
      </w:r>
      <w:r>
        <w:rPr>
          <w:lang w:val="en-GB"/>
        </w:rPr>
        <w:t xml:space="preserve"> June 2020 there were </w:t>
      </w:r>
      <w:r w:rsidRPr="00B20A9B">
        <w:rPr>
          <w:lang w:val="en-GB"/>
        </w:rPr>
        <w:t xml:space="preserve">127 </w:t>
      </w:r>
      <w:r w:rsidR="00FB6395" w:rsidRPr="00B20A9B">
        <w:rPr>
          <w:lang w:val="en-GB"/>
        </w:rPr>
        <w:t xml:space="preserve">(24% of overall </w:t>
      </w:r>
      <w:r w:rsidR="00FB6395">
        <w:rPr>
          <w:lang w:val="en-GB"/>
        </w:rPr>
        <w:t xml:space="preserve">COVID-19 </w:t>
      </w:r>
      <w:r w:rsidR="00FB6395" w:rsidRPr="00B20A9B">
        <w:rPr>
          <w:lang w:val="en-GB"/>
        </w:rPr>
        <w:t>deaths)</w:t>
      </w:r>
      <w:r w:rsidR="00FB6395">
        <w:rPr>
          <w:lang w:val="en-GB"/>
        </w:rPr>
        <w:t xml:space="preserve"> </w:t>
      </w:r>
      <w:r w:rsidRPr="00B20A9B">
        <w:rPr>
          <w:lang w:val="en-GB"/>
        </w:rPr>
        <w:t>COVID</w:t>
      </w:r>
      <w:r>
        <w:rPr>
          <w:lang w:val="en-GB"/>
        </w:rPr>
        <w:t>-</w:t>
      </w:r>
      <w:r w:rsidRPr="00B20A9B">
        <w:rPr>
          <w:lang w:val="en-GB"/>
        </w:rPr>
        <w:t xml:space="preserve">19 related deaths in </w:t>
      </w:r>
      <w:r w:rsidR="00FB6395">
        <w:rPr>
          <w:lang w:val="en-GB"/>
        </w:rPr>
        <w:lastRenderedPageBreak/>
        <w:t xml:space="preserve">Hungarian long-term care homes for </w:t>
      </w:r>
      <w:r w:rsidR="00B053C4">
        <w:rPr>
          <w:lang w:val="en-GB"/>
        </w:rPr>
        <w:t xml:space="preserve">older people </w:t>
      </w:r>
      <w:r w:rsidR="00FB6395">
        <w:rPr>
          <w:lang w:val="en-GB"/>
        </w:rPr>
        <w:t>and persons with disabilities. Long-term care homes were locked down on 18</w:t>
      </w:r>
      <w:r w:rsidR="00FB6395" w:rsidRPr="00FB6395">
        <w:rPr>
          <w:vertAlign w:val="superscript"/>
          <w:lang w:val="en-GB"/>
        </w:rPr>
        <w:t>th</w:t>
      </w:r>
      <w:r w:rsidR="00FB6395">
        <w:rPr>
          <w:lang w:val="en-GB"/>
        </w:rPr>
        <w:t xml:space="preserve"> March. Residents were not allowed to leave the premises of institutions or have visitors. These measures were eased on 19</w:t>
      </w:r>
      <w:r w:rsidR="00FB6395" w:rsidRPr="00FB6395">
        <w:rPr>
          <w:vertAlign w:val="superscript"/>
          <w:lang w:val="en-GB"/>
        </w:rPr>
        <w:t>th</w:t>
      </w:r>
      <w:r w:rsidR="00FB6395">
        <w:rPr>
          <w:lang w:val="en-GB"/>
        </w:rPr>
        <w:t xml:space="preserve"> June but reinstated on 8</w:t>
      </w:r>
      <w:r w:rsidR="00FB6395" w:rsidRPr="00FB6395">
        <w:rPr>
          <w:vertAlign w:val="superscript"/>
          <w:lang w:val="en-GB"/>
        </w:rPr>
        <w:t>th</w:t>
      </w:r>
      <w:r w:rsidR="00FB6395">
        <w:rPr>
          <w:lang w:val="en-GB"/>
        </w:rPr>
        <w:t xml:space="preserve"> September. </w:t>
      </w:r>
      <w:r w:rsidR="00B053C4">
        <w:rPr>
          <w:lang w:val="en-GB"/>
        </w:rPr>
        <w:t>P</w:t>
      </w:r>
      <w:r w:rsidR="00B053C4" w:rsidRPr="00B053C4">
        <w:rPr>
          <w:lang w:val="en-GB"/>
        </w:rPr>
        <w:t>ersons with psychosocial or other disabilities can leave institutions for free-time activities, if these activities are organi</w:t>
      </w:r>
      <w:r w:rsidR="009A6E63">
        <w:rPr>
          <w:lang w:val="en-GB"/>
        </w:rPr>
        <w:t>s</w:t>
      </w:r>
      <w:r w:rsidR="00B053C4" w:rsidRPr="00B053C4">
        <w:rPr>
          <w:lang w:val="en-GB"/>
        </w:rPr>
        <w:t>ed by the institution</w:t>
      </w:r>
      <w:r w:rsidR="00FB6395">
        <w:rPr>
          <w:lang w:val="en-US"/>
        </w:rPr>
        <w:t>.</w:t>
      </w:r>
      <w:r w:rsidR="00FB6395">
        <w:rPr>
          <w:rStyle w:val="EndnoteReference"/>
          <w:lang w:val="en-US"/>
        </w:rPr>
        <w:endnoteReference w:id="7"/>
      </w:r>
    </w:p>
    <w:p w14:paraId="789CFDB2" w14:textId="40DB25BD" w:rsidR="002776E5" w:rsidRDefault="002776E5" w:rsidP="000406E0">
      <w:pPr>
        <w:pStyle w:val="Heading2"/>
        <w:rPr>
          <w:lang w:val="en-GB"/>
        </w:rPr>
      </w:pPr>
      <w:r w:rsidRPr="00B228CA">
        <w:rPr>
          <w:lang w:val="en-GB"/>
        </w:rPr>
        <w:t>Healthcare</w:t>
      </w:r>
    </w:p>
    <w:p w14:paraId="32438ED0" w14:textId="0D423136" w:rsidR="00AD533D" w:rsidRPr="00AD533D" w:rsidRDefault="00AD533D" w:rsidP="00F36B1B">
      <w:pPr>
        <w:rPr>
          <w:lang w:val="en-GB"/>
        </w:rPr>
      </w:pPr>
      <w:r>
        <w:rPr>
          <w:lang w:val="en-GB"/>
        </w:rPr>
        <w:t>Healthcare services were suspended</w:t>
      </w:r>
      <w:r w:rsidR="00B053C4" w:rsidRPr="00B053C4">
        <w:rPr>
          <w:lang w:val="en-GB"/>
        </w:rPr>
        <w:t>, for example, elective operations</w:t>
      </w:r>
      <w:r>
        <w:rPr>
          <w:lang w:val="en-GB"/>
        </w:rPr>
        <w:t xml:space="preserve">. We found no information regarding discriminatory </w:t>
      </w:r>
      <w:r w:rsidR="009F7E1A">
        <w:rPr>
          <w:lang w:val="en-GB"/>
        </w:rPr>
        <w:t xml:space="preserve">policy of </w:t>
      </w:r>
      <w:r>
        <w:rPr>
          <w:lang w:val="en-GB"/>
        </w:rPr>
        <w:t>triage or admissions for treatment</w:t>
      </w:r>
      <w:r w:rsidR="009F7E1A">
        <w:rPr>
          <w:lang w:val="en-GB"/>
        </w:rPr>
        <w:t>.</w:t>
      </w:r>
      <w:r>
        <w:rPr>
          <w:lang w:val="en-GB"/>
        </w:rPr>
        <w:t xml:space="preserve"> </w:t>
      </w:r>
    </w:p>
    <w:p w14:paraId="4E979AA5" w14:textId="3DA1DBD1" w:rsidR="002776E5" w:rsidRPr="00B228CA" w:rsidRDefault="002776E5" w:rsidP="000406E0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29C448E7" w14:textId="59599E7A" w:rsidR="009F7E1A" w:rsidRPr="009F7E1A" w:rsidRDefault="00B053C4" w:rsidP="00DC22D6">
      <w:pPr>
        <w:rPr>
          <w:lang w:val="en-US"/>
        </w:rPr>
      </w:pPr>
      <w:r w:rsidRPr="00B053C4">
        <w:rPr>
          <w:lang w:val="en-US"/>
        </w:rPr>
        <w:t>Disability-related benefits were not increased and new provisions to support persons with disabilities were no made</w:t>
      </w:r>
      <w:r w:rsidR="00BE4EEC">
        <w:rPr>
          <w:lang w:val="en-US"/>
        </w:rPr>
        <w:t>.</w:t>
      </w:r>
      <w:r>
        <w:rPr>
          <w:rStyle w:val="EndnoteReference"/>
          <w:lang w:val="en-US"/>
        </w:rPr>
        <w:endnoteReference w:id="8"/>
      </w:r>
    </w:p>
    <w:sectPr w:rsidR="009F7E1A" w:rsidRPr="009F7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C42B" w14:textId="77777777" w:rsidR="00256A7D" w:rsidRDefault="00256A7D" w:rsidP="00E64D76">
      <w:pPr>
        <w:spacing w:before="0" w:after="0" w:line="240" w:lineRule="auto"/>
      </w:pPr>
      <w:r>
        <w:separator/>
      </w:r>
    </w:p>
  </w:endnote>
  <w:endnote w:type="continuationSeparator" w:id="0">
    <w:p w14:paraId="3446F555" w14:textId="77777777" w:rsidR="00256A7D" w:rsidRDefault="00256A7D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628BA248" w:rsidR="002776E5" w:rsidRPr="00BE4EEC" w:rsidRDefault="002776E5" w:rsidP="00BE4EEC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BE4EEC">
        <w:rPr>
          <w:rStyle w:val="EndnoteReference"/>
          <w:rFonts w:cs="Arial"/>
          <w:sz w:val="24"/>
          <w:szCs w:val="24"/>
          <w:lang w:val="en-GB"/>
        </w:rPr>
        <w:endnoteRef/>
      </w:r>
      <w:r w:rsidRPr="00BE4EEC">
        <w:rPr>
          <w:rFonts w:cs="Arial"/>
          <w:sz w:val="24"/>
          <w:szCs w:val="24"/>
          <w:lang w:val="en-GB"/>
        </w:rPr>
        <w:t xml:space="preserve"> </w:t>
      </w:r>
      <w:r w:rsidR="00607DA6" w:rsidRPr="00BE4EEC">
        <w:rPr>
          <w:rFonts w:cs="Arial"/>
          <w:sz w:val="24"/>
          <w:szCs w:val="24"/>
          <w:lang w:val="en-GB"/>
        </w:rPr>
        <w:t xml:space="preserve">WHO Coronavirus Disease (COVID-19) Dashboard, </w:t>
      </w:r>
      <w:r w:rsidR="008E44A8" w:rsidRPr="00BE4EEC">
        <w:rPr>
          <w:rFonts w:cs="Arial"/>
          <w:sz w:val="24"/>
          <w:szCs w:val="24"/>
          <w:lang w:val="en-GB"/>
        </w:rPr>
        <w:t>Hungary</w:t>
      </w:r>
      <w:r w:rsidR="00607DA6" w:rsidRPr="00BE4EEC">
        <w:rPr>
          <w:rFonts w:cs="Arial"/>
          <w:sz w:val="24"/>
          <w:szCs w:val="24"/>
          <w:lang w:val="en-GB"/>
        </w:rPr>
        <w:t>, available at: https://covid19.who.int/table</w:t>
      </w:r>
    </w:p>
  </w:endnote>
  <w:endnote w:id="2">
    <w:p w14:paraId="11463CC9" w14:textId="6B626408" w:rsidR="00BD3431" w:rsidRPr="00BE4EEC" w:rsidRDefault="00BD3431" w:rsidP="00BE4EEC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BE4EEC">
        <w:rPr>
          <w:rStyle w:val="EndnoteReference"/>
          <w:sz w:val="24"/>
          <w:szCs w:val="24"/>
          <w:lang w:val="en-GB"/>
        </w:rPr>
        <w:endnoteRef/>
      </w:r>
      <w:r w:rsidRPr="00BE4EEC">
        <w:rPr>
          <w:sz w:val="24"/>
          <w:szCs w:val="24"/>
          <w:lang w:val="en-GB"/>
        </w:rPr>
        <w:t xml:space="preserve"> </w:t>
      </w:r>
      <w:bookmarkStart w:id="0" w:name="_Hlk51681568"/>
      <w:r w:rsidRPr="00BE4EEC">
        <w:rPr>
          <w:sz w:val="24"/>
          <w:szCs w:val="24"/>
          <w:lang w:val="en-GB"/>
        </w:rPr>
        <w:t>Information provided by EDF.</w:t>
      </w:r>
      <w:bookmarkEnd w:id="0"/>
    </w:p>
  </w:endnote>
  <w:endnote w:id="3">
    <w:p w14:paraId="3EA2BCB2" w14:textId="39B36B62" w:rsidR="00E02312" w:rsidRPr="00BE4EEC" w:rsidRDefault="00E02312" w:rsidP="00BE4EEC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BE4EEC">
        <w:rPr>
          <w:rStyle w:val="EndnoteReference"/>
          <w:sz w:val="24"/>
          <w:szCs w:val="24"/>
          <w:lang w:val="en-GB"/>
        </w:rPr>
        <w:endnoteRef/>
      </w:r>
      <w:r w:rsidRPr="00BE4EEC">
        <w:rPr>
          <w:sz w:val="24"/>
          <w:szCs w:val="24"/>
          <w:lang w:val="en-GB"/>
        </w:rPr>
        <w:t xml:space="preserve"> </w:t>
      </w:r>
      <w:r w:rsidR="00BD3431" w:rsidRPr="00BE4EEC">
        <w:rPr>
          <w:sz w:val="24"/>
          <w:szCs w:val="24"/>
          <w:lang w:val="en-GB"/>
        </w:rPr>
        <w:t>CMS, Hungary ends state of emergency, available at: https://www.cms-lawnow.com/ealerts/2020/06/hungary-ends-state-of-emergency</w:t>
      </w:r>
    </w:p>
  </w:endnote>
  <w:endnote w:id="4">
    <w:p w14:paraId="189894AA" w14:textId="5CF26969" w:rsidR="0067223C" w:rsidRPr="00BE4EEC" w:rsidRDefault="0067223C" w:rsidP="00BE4EEC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BE4EEC">
        <w:rPr>
          <w:rStyle w:val="EndnoteReference"/>
          <w:sz w:val="24"/>
          <w:szCs w:val="24"/>
          <w:lang w:val="en-GB"/>
        </w:rPr>
        <w:endnoteRef/>
      </w:r>
      <w:r w:rsidRPr="00BE4EEC">
        <w:rPr>
          <w:sz w:val="24"/>
          <w:szCs w:val="24"/>
          <w:lang w:val="en-GB"/>
        </w:rPr>
        <w:t xml:space="preserve"> EDF, COVID-19 RESPONSE: ACTIVITIES OF OUR MEMBERS, Hungary, available at: </w:t>
      </w:r>
      <w:hyperlink r:id="rId1" w:history="1">
        <w:r w:rsidRPr="00BE4EEC">
          <w:rPr>
            <w:rStyle w:val="Hyperlink"/>
            <w:sz w:val="24"/>
            <w:szCs w:val="24"/>
            <w:lang w:val="en-GB"/>
          </w:rPr>
          <w:t>http://edf-feph.org/covid19hungary</w:t>
        </w:r>
      </w:hyperlink>
    </w:p>
  </w:endnote>
  <w:endnote w:id="5">
    <w:p w14:paraId="0976C895" w14:textId="606A2418" w:rsidR="00D54E63" w:rsidRPr="00BE4EEC" w:rsidRDefault="00D54E63" w:rsidP="00BE4EEC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BE4EEC">
        <w:rPr>
          <w:rStyle w:val="EndnoteReference"/>
          <w:sz w:val="24"/>
          <w:szCs w:val="24"/>
          <w:lang w:val="en-GB"/>
        </w:rPr>
        <w:endnoteRef/>
      </w:r>
      <w:r w:rsidRPr="00BE4EEC">
        <w:rPr>
          <w:sz w:val="24"/>
          <w:szCs w:val="24"/>
          <w:lang w:val="en-GB"/>
        </w:rPr>
        <w:t xml:space="preserve"> EDF, COVID-19 RESPONSE: ACTIVITIES OF OUR MEMBERS, Hungary, available at: </w:t>
      </w:r>
      <w:hyperlink r:id="rId2" w:history="1">
        <w:r w:rsidRPr="00BE4EEC">
          <w:rPr>
            <w:rStyle w:val="Hyperlink"/>
            <w:sz w:val="24"/>
            <w:szCs w:val="24"/>
            <w:lang w:val="en-GB"/>
          </w:rPr>
          <w:t>http://edf-feph.org/covid19hungary</w:t>
        </w:r>
      </w:hyperlink>
    </w:p>
  </w:endnote>
  <w:endnote w:id="6">
    <w:p w14:paraId="16F61CCE" w14:textId="5A4356E3" w:rsidR="00B20A9B" w:rsidRPr="00BE4EEC" w:rsidRDefault="00B20A9B" w:rsidP="00BE4EEC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BE4EEC">
        <w:rPr>
          <w:rStyle w:val="EndnoteReference"/>
          <w:sz w:val="24"/>
          <w:szCs w:val="24"/>
          <w:lang w:val="en-GB"/>
        </w:rPr>
        <w:endnoteRef/>
      </w:r>
      <w:r w:rsidRPr="00BE4EEC">
        <w:rPr>
          <w:sz w:val="24"/>
          <w:szCs w:val="24"/>
          <w:lang w:val="en-GB"/>
        </w:rPr>
        <w:t xml:space="preserve"> Information provided by the Hungarian National Council of Federations of People with Disabilities</w:t>
      </w:r>
      <w:r w:rsidR="00B053C4" w:rsidRPr="00B053C4">
        <w:rPr>
          <w:sz w:val="24"/>
          <w:szCs w:val="24"/>
          <w:lang w:val="en-GB"/>
        </w:rPr>
        <w:t>, 14 September 2020.</w:t>
      </w:r>
    </w:p>
  </w:endnote>
  <w:endnote w:id="7">
    <w:p w14:paraId="7D15154F" w14:textId="2D21D8DF" w:rsidR="00FB6395" w:rsidRDefault="00FB6395" w:rsidP="00BE4EEC">
      <w:pPr>
        <w:pStyle w:val="EndnoteText"/>
        <w:spacing w:before="120" w:after="120" w:line="360" w:lineRule="auto"/>
      </w:pPr>
      <w:r w:rsidRPr="00BE4EEC">
        <w:rPr>
          <w:rStyle w:val="EndnoteReference"/>
          <w:sz w:val="24"/>
          <w:szCs w:val="24"/>
          <w:lang w:val="en-GB"/>
        </w:rPr>
        <w:endnoteRef/>
      </w:r>
      <w:r w:rsidRPr="00BE4EEC">
        <w:rPr>
          <w:sz w:val="24"/>
          <w:szCs w:val="24"/>
          <w:lang w:val="en-GB"/>
        </w:rPr>
        <w:t xml:space="preserve"> Information provided by the Hungarian National Council of Federations of People with Disabilities</w:t>
      </w:r>
      <w:r w:rsidR="00B053C4" w:rsidRPr="00B053C4">
        <w:rPr>
          <w:sz w:val="24"/>
          <w:szCs w:val="24"/>
          <w:lang w:val="en-GB"/>
        </w:rPr>
        <w:t>, 14 September 2020.</w:t>
      </w:r>
    </w:p>
  </w:endnote>
  <w:endnote w:id="8">
    <w:p w14:paraId="4EA681E8" w14:textId="67703D09" w:rsidR="00B053C4" w:rsidRDefault="00B053C4" w:rsidP="009A6E63">
      <w:pPr>
        <w:pStyle w:val="EndnoteText"/>
        <w:spacing w:before="120" w:after="120" w:line="360" w:lineRule="auto"/>
      </w:pPr>
      <w:r>
        <w:rPr>
          <w:rStyle w:val="EndnoteReference"/>
        </w:rPr>
        <w:endnoteRef/>
      </w:r>
      <w:r>
        <w:t xml:space="preserve"> </w:t>
      </w:r>
      <w:r w:rsidRPr="00BE4EEC">
        <w:rPr>
          <w:sz w:val="24"/>
          <w:szCs w:val="24"/>
          <w:lang w:val="en-GB"/>
        </w:rPr>
        <w:t>Information provided by the Hungarian National Council of Federations of People with Disabilities</w:t>
      </w:r>
      <w:r w:rsidRPr="00B053C4">
        <w:rPr>
          <w:sz w:val="24"/>
          <w:szCs w:val="24"/>
          <w:lang w:val="en-GB"/>
        </w:rPr>
        <w:t>, 14 September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075F" w14:textId="77777777" w:rsidR="00256A7D" w:rsidRDefault="00256A7D" w:rsidP="00E64D76">
      <w:pPr>
        <w:spacing w:before="0" w:after="0" w:line="240" w:lineRule="auto"/>
      </w:pPr>
      <w:r>
        <w:separator/>
      </w:r>
    </w:p>
  </w:footnote>
  <w:footnote w:type="continuationSeparator" w:id="0">
    <w:p w14:paraId="779B3D49" w14:textId="77777777" w:rsidR="00256A7D" w:rsidRDefault="00256A7D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2"/>
    <w:multiLevelType w:val="hybridMultilevel"/>
    <w:tmpl w:val="1D2ED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5FD"/>
    <w:multiLevelType w:val="hybridMultilevel"/>
    <w:tmpl w:val="B84A60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406E0"/>
    <w:rsid w:val="000A469E"/>
    <w:rsid w:val="000B4258"/>
    <w:rsid w:val="0015558E"/>
    <w:rsid w:val="001C59D9"/>
    <w:rsid w:val="00256A7D"/>
    <w:rsid w:val="0027288F"/>
    <w:rsid w:val="002776E5"/>
    <w:rsid w:val="003347BB"/>
    <w:rsid w:val="003405C6"/>
    <w:rsid w:val="00373B95"/>
    <w:rsid w:val="003907B8"/>
    <w:rsid w:val="003C578A"/>
    <w:rsid w:val="003E3A64"/>
    <w:rsid w:val="003F4C6B"/>
    <w:rsid w:val="00440605"/>
    <w:rsid w:val="00496ADB"/>
    <w:rsid w:val="004A4EF9"/>
    <w:rsid w:val="004E2F72"/>
    <w:rsid w:val="00500DEC"/>
    <w:rsid w:val="00533E9C"/>
    <w:rsid w:val="00562AD6"/>
    <w:rsid w:val="005A6603"/>
    <w:rsid w:val="005B793E"/>
    <w:rsid w:val="006010AE"/>
    <w:rsid w:val="00607DA6"/>
    <w:rsid w:val="0063134C"/>
    <w:rsid w:val="00653BA3"/>
    <w:rsid w:val="00670734"/>
    <w:rsid w:val="00670D45"/>
    <w:rsid w:val="0067223C"/>
    <w:rsid w:val="006E6111"/>
    <w:rsid w:val="007627B8"/>
    <w:rsid w:val="007C6421"/>
    <w:rsid w:val="007D13C3"/>
    <w:rsid w:val="007E75E3"/>
    <w:rsid w:val="00805CFA"/>
    <w:rsid w:val="008156B3"/>
    <w:rsid w:val="0083393D"/>
    <w:rsid w:val="00862095"/>
    <w:rsid w:val="008E44A8"/>
    <w:rsid w:val="009173C0"/>
    <w:rsid w:val="00975456"/>
    <w:rsid w:val="009879D0"/>
    <w:rsid w:val="009A6E63"/>
    <w:rsid w:val="009B4B2E"/>
    <w:rsid w:val="009B57B1"/>
    <w:rsid w:val="009D7B1B"/>
    <w:rsid w:val="009F7E1A"/>
    <w:rsid w:val="00A1217D"/>
    <w:rsid w:val="00A42C9F"/>
    <w:rsid w:val="00A55626"/>
    <w:rsid w:val="00A5767F"/>
    <w:rsid w:val="00A91C5F"/>
    <w:rsid w:val="00AD2579"/>
    <w:rsid w:val="00AD533D"/>
    <w:rsid w:val="00B053C4"/>
    <w:rsid w:val="00B20A9B"/>
    <w:rsid w:val="00B228CA"/>
    <w:rsid w:val="00B327A9"/>
    <w:rsid w:val="00B72DA6"/>
    <w:rsid w:val="00B93382"/>
    <w:rsid w:val="00BD0E46"/>
    <w:rsid w:val="00BD3431"/>
    <w:rsid w:val="00BE4A90"/>
    <w:rsid w:val="00BE4EEC"/>
    <w:rsid w:val="00C102FC"/>
    <w:rsid w:val="00C265E1"/>
    <w:rsid w:val="00C36A5D"/>
    <w:rsid w:val="00C45A28"/>
    <w:rsid w:val="00C65E6B"/>
    <w:rsid w:val="00CA4ECB"/>
    <w:rsid w:val="00CF4D80"/>
    <w:rsid w:val="00D54E63"/>
    <w:rsid w:val="00D86C92"/>
    <w:rsid w:val="00DC22D6"/>
    <w:rsid w:val="00DE1D6F"/>
    <w:rsid w:val="00DE5DF4"/>
    <w:rsid w:val="00DF5974"/>
    <w:rsid w:val="00E02312"/>
    <w:rsid w:val="00E14477"/>
    <w:rsid w:val="00E64D76"/>
    <w:rsid w:val="00E84FC4"/>
    <w:rsid w:val="00F36B1B"/>
    <w:rsid w:val="00F76545"/>
    <w:rsid w:val="00FB6395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7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2C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02312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df-feph.org/covid19hungary" TargetMode="External"/><Relationship Id="rId1" Type="http://schemas.openxmlformats.org/officeDocument/2006/relationships/hyperlink" Target="http://edf-feph.org/covid19hung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22</cp:revision>
  <dcterms:created xsi:type="dcterms:W3CDTF">2020-08-18T17:55:00Z</dcterms:created>
  <dcterms:modified xsi:type="dcterms:W3CDTF">2020-12-11T13:50:00Z</dcterms:modified>
</cp:coreProperties>
</file>